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57" w:rsidRPr="00285781" w:rsidRDefault="00A75957" w:rsidP="00A1425D">
      <w:pPr>
        <w:rPr>
          <w:rFonts w:ascii="Candara" w:hAnsi="Candara"/>
          <w:sz w:val="36"/>
          <w:szCs w:val="36"/>
        </w:rPr>
      </w:pPr>
    </w:p>
    <w:p w:rsidR="00626ACC" w:rsidRPr="00285781" w:rsidRDefault="00626ACC" w:rsidP="00626ACC">
      <w:pPr>
        <w:ind w:left="142"/>
        <w:jc w:val="center"/>
        <w:rPr>
          <w:rFonts w:ascii="Candara" w:hAnsi="Candara"/>
          <w:b/>
          <w:sz w:val="36"/>
          <w:szCs w:val="36"/>
        </w:rPr>
      </w:pPr>
      <w:r w:rsidRPr="00285781">
        <w:rPr>
          <w:rFonts w:ascii="Candara" w:hAnsi="Candara"/>
          <w:b/>
          <w:sz w:val="36"/>
          <w:szCs w:val="36"/>
        </w:rPr>
        <w:t>Seguridad de</w:t>
      </w:r>
      <w:r w:rsidR="0044187B" w:rsidRPr="00285781">
        <w:rPr>
          <w:rFonts w:ascii="Candara" w:hAnsi="Candara"/>
          <w:b/>
          <w:sz w:val="36"/>
          <w:szCs w:val="36"/>
        </w:rPr>
        <w:t xml:space="preserve"> los</w:t>
      </w:r>
      <w:r w:rsidRPr="00285781">
        <w:rPr>
          <w:rFonts w:ascii="Candara" w:hAnsi="Candara"/>
          <w:b/>
          <w:sz w:val="36"/>
          <w:szCs w:val="36"/>
        </w:rPr>
        <w:t xml:space="preserve"> usuarios </w:t>
      </w:r>
      <w:r w:rsidR="0044187B" w:rsidRPr="00285781">
        <w:rPr>
          <w:rFonts w:ascii="Candara" w:hAnsi="Candara"/>
          <w:b/>
          <w:sz w:val="36"/>
          <w:szCs w:val="36"/>
        </w:rPr>
        <w:t xml:space="preserve">de los pasos </w:t>
      </w:r>
      <w:proofErr w:type="spellStart"/>
      <w:r w:rsidR="0044187B" w:rsidRPr="00285781">
        <w:rPr>
          <w:rFonts w:ascii="Candara" w:hAnsi="Candara"/>
          <w:b/>
          <w:sz w:val="36"/>
          <w:szCs w:val="36"/>
        </w:rPr>
        <w:t>transfronterizos</w:t>
      </w:r>
      <w:proofErr w:type="spellEnd"/>
      <w:r w:rsidR="0044187B" w:rsidRPr="00285781">
        <w:rPr>
          <w:rFonts w:ascii="Candara" w:hAnsi="Candara"/>
          <w:b/>
          <w:sz w:val="36"/>
          <w:szCs w:val="36"/>
        </w:rPr>
        <w:t xml:space="preserve"> </w:t>
      </w:r>
      <w:proofErr w:type="spellStart"/>
      <w:r w:rsidRPr="00285781">
        <w:rPr>
          <w:rFonts w:ascii="Candara" w:hAnsi="Candara"/>
          <w:b/>
          <w:sz w:val="36"/>
          <w:szCs w:val="36"/>
        </w:rPr>
        <w:t>Pirenaicos</w:t>
      </w:r>
      <w:proofErr w:type="spellEnd"/>
      <w:r w:rsidR="0044187B" w:rsidRPr="00285781">
        <w:rPr>
          <w:rFonts w:ascii="Candara" w:hAnsi="Candara"/>
          <w:b/>
          <w:sz w:val="36"/>
          <w:szCs w:val="36"/>
        </w:rPr>
        <w:t xml:space="preserve"> de </w:t>
      </w:r>
      <w:proofErr w:type="spellStart"/>
      <w:r w:rsidR="0044187B" w:rsidRPr="00285781">
        <w:rPr>
          <w:rFonts w:ascii="Candara" w:hAnsi="Candara"/>
          <w:b/>
          <w:sz w:val="36"/>
          <w:szCs w:val="36"/>
        </w:rPr>
        <w:t>Bielsa</w:t>
      </w:r>
      <w:proofErr w:type="spellEnd"/>
      <w:r w:rsidR="0044187B" w:rsidRPr="00285781">
        <w:rPr>
          <w:rFonts w:ascii="Candara" w:hAnsi="Candara"/>
          <w:b/>
          <w:sz w:val="36"/>
          <w:szCs w:val="36"/>
        </w:rPr>
        <w:t>-Aragnouet</w:t>
      </w:r>
      <w:r w:rsidRPr="00285781">
        <w:rPr>
          <w:rFonts w:ascii="Candara" w:hAnsi="Candara"/>
          <w:b/>
          <w:sz w:val="36"/>
          <w:szCs w:val="36"/>
        </w:rPr>
        <w:t xml:space="preserve"> contra los </w:t>
      </w:r>
      <w:proofErr w:type="spellStart"/>
      <w:r w:rsidRPr="00285781">
        <w:rPr>
          <w:rFonts w:ascii="Candara" w:hAnsi="Candara"/>
          <w:b/>
          <w:sz w:val="36"/>
          <w:szCs w:val="36"/>
        </w:rPr>
        <w:t>riesgos</w:t>
      </w:r>
      <w:proofErr w:type="spellEnd"/>
      <w:r w:rsidRPr="00285781">
        <w:rPr>
          <w:rFonts w:ascii="Candara" w:hAnsi="Candara"/>
          <w:b/>
          <w:sz w:val="36"/>
          <w:szCs w:val="36"/>
        </w:rPr>
        <w:t xml:space="preserve"> naturales. SECURUS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058"/>
        <w:gridCol w:w="2264"/>
        <w:gridCol w:w="1800"/>
        <w:gridCol w:w="4084"/>
      </w:tblGrid>
      <w:tr w:rsidR="0044187B" w:rsidRPr="00F034EA" w:rsidTr="0044187B">
        <w:tc>
          <w:tcPr>
            <w:tcW w:w="4322" w:type="dxa"/>
            <w:gridSpan w:val="2"/>
            <w:tcBorders>
              <w:top w:val="single" w:sz="4" w:space="0" w:color="auto"/>
              <w:left w:val="single" w:sz="4" w:space="0" w:color="auto"/>
              <w:bottom w:val="single" w:sz="4" w:space="0" w:color="auto"/>
              <w:right w:val="single" w:sz="4" w:space="0" w:color="auto"/>
            </w:tcBorders>
            <w:shd w:val="clear" w:color="auto" w:fill="FFFF00"/>
          </w:tcPr>
          <w:p w:rsidR="0044187B" w:rsidRPr="00F034EA" w:rsidRDefault="0044187B" w:rsidP="00191452">
            <w:pPr>
              <w:spacing w:after="0"/>
              <w:jc w:val="both"/>
              <w:rPr>
                <w:rFonts w:cs="Times New Roman"/>
                <w:sz w:val="20"/>
                <w:szCs w:val="20"/>
                <w:lang w:val="es-ES"/>
              </w:rPr>
            </w:pPr>
            <w:r w:rsidRPr="00F034EA">
              <w:rPr>
                <w:rFonts w:eastAsia="Cambria" w:cs="Times New Roman"/>
                <w:sz w:val="20"/>
                <w:szCs w:val="20"/>
                <w:lang w:val="es-ES"/>
              </w:rPr>
              <w:t>Acrónimo del proyecto</w:t>
            </w:r>
          </w:p>
        </w:tc>
        <w:tc>
          <w:tcPr>
            <w:tcW w:w="5884" w:type="dxa"/>
            <w:gridSpan w:val="2"/>
            <w:tcBorders>
              <w:top w:val="single" w:sz="4" w:space="0" w:color="auto"/>
              <w:left w:val="single" w:sz="4" w:space="0" w:color="auto"/>
              <w:bottom w:val="single" w:sz="4" w:space="0" w:color="auto"/>
              <w:right w:val="single" w:sz="4" w:space="0" w:color="auto"/>
            </w:tcBorders>
            <w:shd w:val="clear" w:color="auto" w:fill="FFFF99"/>
          </w:tcPr>
          <w:p w:rsidR="0044187B" w:rsidRPr="00F034EA" w:rsidRDefault="0044187B" w:rsidP="00191452">
            <w:pPr>
              <w:spacing w:after="0"/>
              <w:jc w:val="both"/>
              <w:rPr>
                <w:rFonts w:cs="Trebuchet MS"/>
                <w:b/>
                <w:iCs/>
                <w:sz w:val="20"/>
                <w:szCs w:val="20"/>
                <w:lang w:val="es-ES"/>
              </w:rPr>
            </w:pPr>
            <w:r w:rsidRPr="00F034EA">
              <w:rPr>
                <w:rFonts w:cs="Trebuchet MS"/>
                <w:b/>
                <w:iCs/>
                <w:sz w:val="20"/>
                <w:szCs w:val="20"/>
                <w:lang w:val="es-ES"/>
              </w:rPr>
              <w:t>SECURUS</w:t>
            </w:r>
          </w:p>
        </w:tc>
      </w:tr>
      <w:tr w:rsidR="0044187B" w:rsidRPr="00023AF5" w:rsidTr="0020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c>
          <w:tcPr>
            <w:tcW w:w="4322" w:type="dxa"/>
            <w:gridSpan w:val="2"/>
            <w:tcBorders>
              <w:top w:val="single" w:sz="4" w:space="0" w:color="auto"/>
              <w:left w:val="single" w:sz="4" w:space="0" w:color="auto"/>
              <w:bottom w:val="single" w:sz="4" w:space="0" w:color="auto"/>
              <w:right w:val="single" w:sz="4" w:space="0" w:color="auto"/>
            </w:tcBorders>
            <w:shd w:val="clear" w:color="auto" w:fill="D9DBEE"/>
          </w:tcPr>
          <w:p w:rsidR="0044187B" w:rsidRPr="00F034EA" w:rsidRDefault="0044187B" w:rsidP="00191452">
            <w:pPr>
              <w:tabs>
                <w:tab w:val="left" w:pos="2200"/>
              </w:tabs>
              <w:spacing w:after="0"/>
              <w:jc w:val="both"/>
              <w:rPr>
                <w:rFonts w:eastAsia="Cambria" w:cs="Times New Roman"/>
                <w:sz w:val="20"/>
                <w:szCs w:val="20"/>
                <w:lang w:val="es-ES"/>
              </w:rPr>
            </w:pPr>
            <w:r w:rsidRPr="00F034EA">
              <w:rPr>
                <w:rFonts w:eastAsia="Cambria" w:cs="Times New Roman"/>
                <w:sz w:val="20"/>
                <w:szCs w:val="20"/>
                <w:lang w:val="es-ES"/>
              </w:rPr>
              <w:t>Título del proyecto</w:t>
            </w:r>
          </w:p>
        </w:tc>
        <w:tc>
          <w:tcPr>
            <w:tcW w:w="5884" w:type="dxa"/>
            <w:gridSpan w:val="2"/>
            <w:tcBorders>
              <w:top w:val="single" w:sz="4" w:space="0" w:color="auto"/>
              <w:left w:val="single" w:sz="4" w:space="0" w:color="auto"/>
              <w:bottom w:val="single" w:sz="4" w:space="0" w:color="auto"/>
              <w:right w:val="single" w:sz="4" w:space="0" w:color="auto"/>
            </w:tcBorders>
          </w:tcPr>
          <w:p w:rsidR="0044187B" w:rsidRPr="00F034EA" w:rsidRDefault="0044187B" w:rsidP="00191452">
            <w:pPr>
              <w:spacing w:after="0"/>
              <w:jc w:val="both"/>
              <w:rPr>
                <w:rFonts w:cs="Trebuchet MS"/>
                <w:iCs/>
                <w:sz w:val="20"/>
                <w:szCs w:val="20"/>
                <w:lang w:val="es-ES"/>
              </w:rPr>
            </w:pPr>
            <w:r w:rsidRPr="00F034EA">
              <w:rPr>
                <w:rFonts w:cs="Trebuchet MS"/>
                <w:iCs/>
                <w:sz w:val="20"/>
                <w:szCs w:val="20"/>
                <w:lang w:val="es-ES"/>
              </w:rPr>
              <w:t>SEGURIDAD DE LOS USUARIOS DE LOS PASOS TRANSFRONTERIZOS DE BIELSA-ARAGNOUET Y PORTALET</w:t>
            </w:r>
          </w:p>
        </w:tc>
      </w:tr>
      <w:tr w:rsidR="0044187B" w:rsidRPr="00023AF5" w:rsidTr="0020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c>
          <w:tcPr>
            <w:tcW w:w="4322" w:type="dxa"/>
            <w:gridSpan w:val="2"/>
            <w:tcBorders>
              <w:top w:val="single" w:sz="4" w:space="0" w:color="auto"/>
              <w:left w:val="single" w:sz="4" w:space="0" w:color="auto"/>
              <w:bottom w:val="single" w:sz="4" w:space="0" w:color="auto"/>
              <w:right w:val="single" w:sz="4" w:space="0" w:color="auto"/>
            </w:tcBorders>
            <w:shd w:val="clear" w:color="auto" w:fill="D9DBEE"/>
          </w:tcPr>
          <w:p w:rsidR="0044187B" w:rsidRPr="00F034EA" w:rsidRDefault="0044187B" w:rsidP="00191452">
            <w:pPr>
              <w:spacing w:after="0"/>
              <w:rPr>
                <w:rFonts w:eastAsia="Cambria" w:cs="Times New Roman"/>
                <w:sz w:val="20"/>
                <w:szCs w:val="20"/>
                <w:lang w:val="es-ES"/>
              </w:rPr>
            </w:pPr>
            <w:r w:rsidRPr="00F034EA">
              <w:rPr>
                <w:rFonts w:eastAsia="Cambria" w:cs="Times New Roman"/>
                <w:sz w:val="20"/>
                <w:szCs w:val="20"/>
                <w:lang w:val="es-ES"/>
              </w:rPr>
              <w:t>Nombre del Jefe de fila</w:t>
            </w:r>
          </w:p>
        </w:tc>
        <w:tc>
          <w:tcPr>
            <w:tcW w:w="5884" w:type="dxa"/>
            <w:gridSpan w:val="2"/>
            <w:tcBorders>
              <w:top w:val="single" w:sz="4" w:space="0" w:color="auto"/>
              <w:left w:val="single" w:sz="4" w:space="0" w:color="auto"/>
              <w:bottom w:val="single" w:sz="4" w:space="0" w:color="auto"/>
              <w:right w:val="single" w:sz="4" w:space="0" w:color="auto"/>
            </w:tcBorders>
            <w:shd w:val="clear" w:color="auto" w:fill="CCCCCC"/>
          </w:tcPr>
          <w:p w:rsidR="0044187B" w:rsidRPr="00F034EA" w:rsidRDefault="0044187B" w:rsidP="00191452">
            <w:pPr>
              <w:spacing w:after="0"/>
              <w:jc w:val="both"/>
              <w:rPr>
                <w:rFonts w:cs="Times New Roman"/>
                <w:sz w:val="20"/>
                <w:szCs w:val="20"/>
                <w:lang w:val="es-ES"/>
              </w:rPr>
            </w:pPr>
            <w:r w:rsidRPr="00F034EA">
              <w:rPr>
                <w:rFonts w:cs="Times New Roman"/>
                <w:sz w:val="20"/>
                <w:szCs w:val="20"/>
                <w:lang w:val="es-ES"/>
              </w:rPr>
              <w:t>CONSORCIO PARA LA GESTIÓN, CONSERVACIÓN Y EXPLOTACIÓN DEL TÚNEL DE BIELSA-ARAGNOUET Y SUS ACCESOS (CTBA)</w:t>
            </w:r>
          </w:p>
        </w:tc>
        <w:bookmarkStart w:id="0" w:name="_GoBack"/>
        <w:bookmarkEnd w:id="0"/>
      </w:tr>
      <w:tr w:rsidR="0044187B" w:rsidRPr="00F034EA" w:rsidTr="0020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c>
          <w:tcPr>
            <w:tcW w:w="2058" w:type="dxa"/>
            <w:vMerge w:val="restart"/>
            <w:tcBorders>
              <w:top w:val="single" w:sz="4" w:space="0" w:color="auto"/>
              <w:left w:val="single" w:sz="4" w:space="0" w:color="auto"/>
              <w:right w:val="single" w:sz="4" w:space="0" w:color="auto"/>
            </w:tcBorders>
            <w:shd w:val="clear" w:color="auto" w:fill="D9DBEE"/>
          </w:tcPr>
          <w:p w:rsidR="0044187B" w:rsidRPr="00F034EA" w:rsidRDefault="0044187B" w:rsidP="00191452">
            <w:pPr>
              <w:spacing w:after="0"/>
              <w:rPr>
                <w:rFonts w:eastAsia="Cambria" w:cs="Times New Roman"/>
                <w:sz w:val="20"/>
                <w:szCs w:val="20"/>
                <w:lang w:val="es-ES"/>
              </w:rPr>
            </w:pPr>
            <w:r w:rsidRPr="00F034EA">
              <w:rPr>
                <w:rFonts w:eastAsia="Cambria" w:cs="Times New Roman"/>
                <w:sz w:val="20"/>
                <w:szCs w:val="20"/>
                <w:lang w:val="es-ES"/>
              </w:rPr>
              <w:t>Duración del proyecto</w:t>
            </w:r>
          </w:p>
        </w:tc>
        <w:tc>
          <w:tcPr>
            <w:tcW w:w="2264" w:type="dxa"/>
            <w:tcBorders>
              <w:top w:val="single" w:sz="4" w:space="0" w:color="auto"/>
              <w:left w:val="single" w:sz="4" w:space="0" w:color="auto"/>
              <w:bottom w:val="single" w:sz="4" w:space="0" w:color="auto"/>
              <w:right w:val="single" w:sz="4" w:space="0" w:color="auto"/>
            </w:tcBorders>
            <w:shd w:val="clear" w:color="auto" w:fill="D9DBEE"/>
          </w:tcPr>
          <w:p w:rsidR="0044187B" w:rsidRPr="00F034EA" w:rsidRDefault="0044187B" w:rsidP="00191452">
            <w:pPr>
              <w:spacing w:after="0"/>
              <w:jc w:val="both"/>
              <w:rPr>
                <w:rFonts w:eastAsia="Cambria" w:cs="Times New Roman"/>
                <w:sz w:val="20"/>
                <w:szCs w:val="20"/>
                <w:lang w:val="es-ES"/>
              </w:rPr>
            </w:pPr>
            <w:r w:rsidRPr="00F034EA">
              <w:rPr>
                <w:rFonts w:eastAsia="Cambria" w:cs="Times New Roman"/>
                <w:sz w:val="20"/>
                <w:szCs w:val="20"/>
                <w:lang w:val="es-ES"/>
              </w:rPr>
              <w:t>Fecha de inicio</w:t>
            </w:r>
          </w:p>
        </w:tc>
        <w:tc>
          <w:tcPr>
            <w:tcW w:w="1800" w:type="dxa"/>
            <w:tcBorders>
              <w:top w:val="single" w:sz="4" w:space="0" w:color="auto"/>
              <w:left w:val="single" w:sz="4" w:space="0" w:color="auto"/>
              <w:bottom w:val="single" w:sz="4" w:space="0" w:color="auto"/>
              <w:right w:val="single" w:sz="4" w:space="0" w:color="auto"/>
            </w:tcBorders>
          </w:tcPr>
          <w:p w:rsidR="0044187B" w:rsidRPr="00F034EA" w:rsidRDefault="0044187B" w:rsidP="00191452">
            <w:pPr>
              <w:spacing w:after="0"/>
              <w:jc w:val="both"/>
              <w:rPr>
                <w:rFonts w:eastAsia="Cambria" w:cs="Arial"/>
                <w:bCs/>
                <w:sz w:val="20"/>
                <w:szCs w:val="20"/>
                <w:lang w:val="es-ES"/>
              </w:rPr>
            </w:pPr>
            <w:r w:rsidRPr="00F034EA">
              <w:rPr>
                <w:rFonts w:eastAsia="Cambria" w:cs="Arial"/>
                <w:bCs/>
                <w:sz w:val="20"/>
                <w:szCs w:val="20"/>
                <w:lang w:val="es-ES"/>
              </w:rPr>
              <w:t>01/06/2016</w:t>
            </w:r>
          </w:p>
        </w:tc>
        <w:tc>
          <w:tcPr>
            <w:tcW w:w="4084" w:type="dxa"/>
            <w:tcBorders>
              <w:top w:val="single" w:sz="4" w:space="0" w:color="auto"/>
              <w:left w:val="single" w:sz="4" w:space="0" w:color="auto"/>
              <w:bottom w:val="single" w:sz="4" w:space="0" w:color="auto"/>
              <w:right w:val="single" w:sz="4" w:space="0" w:color="auto"/>
            </w:tcBorders>
            <w:shd w:val="clear" w:color="auto" w:fill="D9DBEE"/>
          </w:tcPr>
          <w:p w:rsidR="0044187B" w:rsidRPr="00F034EA" w:rsidRDefault="00285781" w:rsidP="00191452">
            <w:pPr>
              <w:spacing w:after="0"/>
              <w:jc w:val="both"/>
              <w:rPr>
                <w:rFonts w:cs="Times New Roman"/>
                <w:sz w:val="20"/>
                <w:szCs w:val="20"/>
                <w:lang w:val="es-ES"/>
              </w:rPr>
            </w:pPr>
            <w:r>
              <w:rPr>
                <w:rFonts w:eastAsia="Cambria" w:cs="Times New Roman"/>
                <w:sz w:val="20"/>
                <w:szCs w:val="20"/>
                <w:lang w:val="es-ES"/>
              </w:rPr>
              <w:t>meses</w:t>
            </w:r>
          </w:p>
        </w:tc>
      </w:tr>
      <w:tr w:rsidR="0044187B" w:rsidRPr="00F034EA" w:rsidTr="0020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c>
          <w:tcPr>
            <w:tcW w:w="2058" w:type="dxa"/>
            <w:vMerge/>
            <w:tcBorders>
              <w:left w:val="single" w:sz="4" w:space="0" w:color="auto"/>
              <w:right w:val="single" w:sz="4" w:space="0" w:color="auto"/>
            </w:tcBorders>
            <w:shd w:val="clear" w:color="auto" w:fill="D9DBEE"/>
          </w:tcPr>
          <w:p w:rsidR="0044187B" w:rsidRPr="00F034EA" w:rsidRDefault="0044187B" w:rsidP="00191452">
            <w:pPr>
              <w:spacing w:after="0"/>
              <w:jc w:val="both"/>
              <w:rPr>
                <w:rFonts w:eastAsia="Cambria" w:cs="Times New Roman"/>
                <w:sz w:val="20"/>
                <w:szCs w:val="20"/>
                <w:lang w:val="es-ES"/>
              </w:rPr>
            </w:pPr>
          </w:p>
        </w:tc>
        <w:tc>
          <w:tcPr>
            <w:tcW w:w="2264" w:type="dxa"/>
            <w:tcBorders>
              <w:top w:val="single" w:sz="4" w:space="0" w:color="auto"/>
              <w:left w:val="single" w:sz="4" w:space="0" w:color="auto"/>
              <w:right w:val="single" w:sz="4" w:space="0" w:color="auto"/>
            </w:tcBorders>
            <w:shd w:val="clear" w:color="auto" w:fill="D9DBEE"/>
          </w:tcPr>
          <w:p w:rsidR="0044187B" w:rsidRPr="00F034EA" w:rsidRDefault="0044187B" w:rsidP="00191452">
            <w:pPr>
              <w:spacing w:after="0"/>
              <w:jc w:val="both"/>
              <w:rPr>
                <w:rFonts w:eastAsia="Cambria" w:cs="Times New Roman"/>
                <w:sz w:val="20"/>
                <w:szCs w:val="20"/>
                <w:lang w:val="es-ES"/>
              </w:rPr>
            </w:pPr>
            <w:r w:rsidRPr="00F034EA">
              <w:rPr>
                <w:rFonts w:eastAsia="Cambria" w:cs="Times New Roman"/>
                <w:sz w:val="20"/>
                <w:szCs w:val="20"/>
                <w:lang w:val="es-ES"/>
              </w:rPr>
              <w:t>Fecha de finalización</w:t>
            </w:r>
          </w:p>
        </w:tc>
        <w:tc>
          <w:tcPr>
            <w:tcW w:w="1800" w:type="dxa"/>
            <w:tcBorders>
              <w:top w:val="single" w:sz="4" w:space="0" w:color="auto"/>
              <w:left w:val="single" w:sz="4" w:space="0" w:color="auto"/>
              <w:bottom w:val="single" w:sz="4" w:space="0" w:color="auto"/>
              <w:right w:val="single" w:sz="4" w:space="0" w:color="auto"/>
            </w:tcBorders>
          </w:tcPr>
          <w:p w:rsidR="0044187B" w:rsidRPr="00F034EA" w:rsidRDefault="0044187B" w:rsidP="00191452">
            <w:pPr>
              <w:spacing w:after="0"/>
              <w:jc w:val="both"/>
              <w:rPr>
                <w:rFonts w:eastAsia="Cambria" w:cs="Arial"/>
                <w:bCs/>
                <w:sz w:val="20"/>
                <w:szCs w:val="20"/>
                <w:lang w:val="es-ES"/>
              </w:rPr>
            </w:pPr>
            <w:r w:rsidRPr="00F034EA">
              <w:rPr>
                <w:rFonts w:eastAsia="Cambria" w:cs="Arial"/>
                <w:bCs/>
                <w:sz w:val="20"/>
                <w:szCs w:val="20"/>
                <w:lang w:val="es-ES"/>
              </w:rPr>
              <w:t>31/05/2019</w:t>
            </w:r>
          </w:p>
        </w:tc>
        <w:tc>
          <w:tcPr>
            <w:tcW w:w="4084" w:type="dxa"/>
            <w:tcBorders>
              <w:top w:val="single" w:sz="4" w:space="0" w:color="auto"/>
              <w:left w:val="single" w:sz="4" w:space="0" w:color="auto"/>
              <w:bottom w:val="single" w:sz="4" w:space="0" w:color="auto"/>
              <w:right w:val="single" w:sz="4" w:space="0" w:color="auto"/>
            </w:tcBorders>
            <w:shd w:val="clear" w:color="auto" w:fill="CCCCCC"/>
          </w:tcPr>
          <w:p w:rsidR="0044187B" w:rsidRPr="00F034EA" w:rsidRDefault="00285781" w:rsidP="00191452">
            <w:pPr>
              <w:tabs>
                <w:tab w:val="left" w:pos="2450"/>
              </w:tabs>
              <w:spacing w:after="0"/>
              <w:jc w:val="both"/>
              <w:rPr>
                <w:rFonts w:cs="Times New Roman"/>
                <w:sz w:val="20"/>
                <w:szCs w:val="20"/>
                <w:lang w:val="es-ES"/>
              </w:rPr>
            </w:pPr>
            <w:r>
              <w:rPr>
                <w:rFonts w:cs="Times New Roman"/>
                <w:sz w:val="20"/>
                <w:szCs w:val="20"/>
                <w:lang w:val="es-ES"/>
              </w:rPr>
              <w:t>36</w:t>
            </w:r>
          </w:p>
        </w:tc>
      </w:tr>
      <w:tr w:rsidR="0044187B" w:rsidRPr="00023AF5" w:rsidTr="0044187B">
        <w:tc>
          <w:tcPr>
            <w:tcW w:w="4322" w:type="dxa"/>
            <w:gridSpan w:val="2"/>
            <w:tcBorders>
              <w:top w:val="single" w:sz="4" w:space="0" w:color="auto"/>
              <w:left w:val="single" w:sz="4" w:space="0" w:color="auto"/>
              <w:bottom w:val="single" w:sz="4" w:space="0" w:color="auto"/>
              <w:right w:val="single" w:sz="4" w:space="0" w:color="auto"/>
            </w:tcBorders>
            <w:shd w:val="clear" w:color="auto" w:fill="D9DBEE"/>
          </w:tcPr>
          <w:p w:rsidR="0044187B" w:rsidRPr="00F034EA" w:rsidRDefault="0044187B" w:rsidP="00191452">
            <w:pPr>
              <w:spacing w:after="0"/>
              <w:jc w:val="both"/>
              <w:rPr>
                <w:rFonts w:eastAsia="Cambria" w:cs="Times New Roman"/>
                <w:sz w:val="20"/>
                <w:szCs w:val="20"/>
                <w:lang w:val="es-ES"/>
              </w:rPr>
            </w:pPr>
            <w:r w:rsidRPr="00F034EA">
              <w:rPr>
                <w:rFonts w:eastAsia="Cambria" w:cs="Times New Roman"/>
                <w:sz w:val="20"/>
                <w:szCs w:val="20"/>
                <w:lang w:val="es-ES"/>
              </w:rPr>
              <w:t xml:space="preserve">Eje prioritario </w:t>
            </w:r>
          </w:p>
        </w:tc>
        <w:tc>
          <w:tcPr>
            <w:tcW w:w="5884" w:type="dxa"/>
            <w:gridSpan w:val="2"/>
            <w:tcBorders>
              <w:top w:val="single" w:sz="4" w:space="0" w:color="auto"/>
              <w:left w:val="single" w:sz="4" w:space="0" w:color="auto"/>
              <w:bottom w:val="single" w:sz="4" w:space="0" w:color="auto"/>
              <w:right w:val="single" w:sz="4" w:space="0" w:color="auto"/>
            </w:tcBorders>
          </w:tcPr>
          <w:p w:rsidR="0044187B" w:rsidRPr="00F034EA" w:rsidRDefault="0044187B" w:rsidP="00191452">
            <w:pPr>
              <w:pStyle w:val="Default"/>
              <w:jc w:val="both"/>
              <w:rPr>
                <w:rFonts w:asciiTheme="minorHAnsi" w:hAnsiTheme="minorHAnsi"/>
                <w:sz w:val="20"/>
                <w:szCs w:val="20"/>
              </w:rPr>
            </w:pPr>
            <w:r w:rsidRPr="00F034EA">
              <w:rPr>
                <w:rFonts w:asciiTheme="minorHAnsi" w:hAnsiTheme="minorHAnsi"/>
                <w:bCs/>
                <w:sz w:val="20"/>
                <w:szCs w:val="20"/>
              </w:rPr>
              <w:t>Promover la adaptación al cambio climático así como la prevención y gestión de riesgos.</w:t>
            </w:r>
          </w:p>
        </w:tc>
      </w:tr>
      <w:tr w:rsidR="0044187B" w:rsidRPr="00023AF5" w:rsidTr="0044187B">
        <w:tc>
          <w:tcPr>
            <w:tcW w:w="4322" w:type="dxa"/>
            <w:gridSpan w:val="2"/>
            <w:tcBorders>
              <w:top w:val="single" w:sz="4" w:space="0" w:color="auto"/>
              <w:left w:val="single" w:sz="4" w:space="0" w:color="auto"/>
              <w:bottom w:val="single" w:sz="4" w:space="0" w:color="auto"/>
              <w:right w:val="single" w:sz="4" w:space="0" w:color="auto"/>
            </w:tcBorders>
            <w:shd w:val="clear" w:color="auto" w:fill="D9DBEE"/>
          </w:tcPr>
          <w:p w:rsidR="0044187B" w:rsidRPr="00F034EA" w:rsidRDefault="0044187B" w:rsidP="00191452">
            <w:pPr>
              <w:spacing w:after="0"/>
              <w:jc w:val="both"/>
              <w:rPr>
                <w:rFonts w:eastAsia="Cambria" w:cs="Times New Roman"/>
                <w:sz w:val="20"/>
                <w:szCs w:val="20"/>
                <w:lang w:val="es-ES"/>
              </w:rPr>
            </w:pPr>
            <w:r w:rsidRPr="00F034EA">
              <w:rPr>
                <w:rFonts w:eastAsia="Cambria" w:cs="Times New Roman"/>
                <w:sz w:val="20"/>
                <w:szCs w:val="20"/>
                <w:lang w:val="es-ES"/>
              </w:rPr>
              <w:t>Prioridad de inversión</w:t>
            </w:r>
          </w:p>
        </w:tc>
        <w:tc>
          <w:tcPr>
            <w:tcW w:w="5884" w:type="dxa"/>
            <w:gridSpan w:val="2"/>
            <w:tcBorders>
              <w:top w:val="single" w:sz="4" w:space="0" w:color="auto"/>
              <w:left w:val="single" w:sz="4" w:space="0" w:color="auto"/>
              <w:bottom w:val="single" w:sz="4" w:space="0" w:color="auto"/>
              <w:right w:val="single" w:sz="4" w:space="0" w:color="auto"/>
            </w:tcBorders>
          </w:tcPr>
          <w:p w:rsidR="0044187B" w:rsidRPr="00F034EA" w:rsidRDefault="0044187B" w:rsidP="00191452">
            <w:pPr>
              <w:pStyle w:val="Default"/>
              <w:jc w:val="both"/>
              <w:rPr>
                <w:rFonts w:asciiTheme="minorHAnsi" w:hAnsiTheme="minorHAnsi"/>
                <w:sz w:val="20"/>
                <w:szCs w:val="20"/>
              </w:rPr>
            </w:pPr>
            <w:proofErr w:type="gramStart"/>
            <w:r w:rsidRPr="00F034EA">
              <w:rPr>
                <w:rFonts w:asciiTheme="minorHAnsi" w:hAnsiTheme="minorHAnsi"/>
                <w:sz w:val="20"/>
                <w:szCs w:val="20"/>
              </w:rPr>
              <w:t>5.b</w:t>
            </w:r>
            <w:proofErr w:type="gramEnd"/>
            <w:r w:rsidRPr="00F034EA">
              <w:rPr>
                <w:rFonts w:asciiTheme="minorHAnsi" w:hAnsiTheme="minorHAnsi"/>
                <w:sz w:val="20"/>
                <w:szCs w:val="20"/>
              </w:rPr>
              <w:t>. Fomento de la inversión para hacer frente a riesgos específicos, garantizando una resiliencia frente a las catástrofes y desarrollando sistemas de gestión de catástrofes.</w:t>
            </w:r>
          </w:p>
          <w:p w:rsidR="0044187B" w:rsidRPr="00F034EA" w:rsidDel="00DD35F3" w:rsidRDefault="0044187B" w:rsidP="00191452">
            <w:pPr>
              <w:pStyle w:val="Default"/>
              <w:jc w:val="both"/>
              <w:rPr>
                <w:rFonts w:asciiTheme="minorHAnsi" w:eastAsia="Cambria" w:hAnsiTheme="minorHAnsi" w:cs="Arial"/>
                <w:bCs/>
                <w:sz w:val="20"/>
                <w:szCs w:val="20"/>
              </w:rPr>
            </w:pPr>
          </w:p>
        </w:tc>
      </w:tr>
      <w:tr w:rsidR="0044187B" w:rsidRPr="00E16E53" w:rsidTr="0044187B">
        <w:tc>
          <w:tcPr>
            <w:tcW w:w="4322" w:type="dxa"/>
            <w:gridSpan w:val="2"/>
            <w:tcBorders>
              <w:top w:val="single" w:sz="4" w:space="0" w:color="auto"/>
              <w:left w:val="single" w:sz="4" w:space="0" w:color="auto"/>
              <w:bottom w:val="single" w:sz="4" w:space="0" w:color="auto"/>
              <w:right w:val="single" w:sz="4" w:space="0" w:color="auto"/>
            </w:tcBorders>
            <w:shd w:val="clear" w:color="auto" w:fill="D9DBEE"/>
          </w:tcPr>
          <w:p w:rsidR="0044187B" w:rsidRPr="00F034EA" w:rsidRDefault="0044187B" w:rsidP="00191452">
            <w:pPr>
              <w:spacing w:after="0"/>
              <w:jc w:val="both"/>
              <w:rPr>
                <w:rFonts w:eastAsia="Cambria" w:cs="Times New Roman"/>
                <w:sz w:val="20"/>
                <w:szCs w:val="20"/>
                <w:lang w:val="es-ES"/>
              </w:rPr>
            </w:pPr>
            <w:r w:rsidRPr="00F034EA">
              <w:rPr>
                <w:rFonts w:eastAsia="Cambria" w:cs="Times New Roman"/>
                <w:sz w:val="20"/>
                <w:szCs w:val="20"/>
                <w:lang w:val="es-ES"/>
              </w:rPr>
              <w:t xml:space="preserve">Objetivo específico </w:t>
            </w:r>
          </w:p>
        </w:tc>
        <w:tc>
          <w:tcPr>
            <w:tcW w:w="5884" w:type="dxa"/>
            <w:gridSpan w:val="2"/>
            <w:tcBorders>
              <w:top w:val="single" w:sz="4" w:space="0" w:color="auto"/>
              <w:left w:val="single" w:sz="4" w:space="0" w:color="auto"/>
              <w:bottom w:val="single" w:sz="4" w:space="0" w:color="auto"/>
              <w:right w:val="single" w:sz="4" w:space="0" w:color="auto"/>
            </w:tcBorders>
          </w:tcPr>
          <w:p w:rsidR="0044187B" w:rsidRPr="001C4EE0" w:rsidRDefault="0044187B" w:rsidP="00191452">
            <w:pPr>
              <w:pStyle w:val="Default"/>
              <w:jc w:val="both"/>
              <w:rPr>
                <w:rFonts w:asciiTheme="minorHAnsi" w:hAnsiTheme="minorHAnsi"/>
                <w:sz w:val="20"/>
                <w:szCs w:val="20"/>
              </w:rPr>
            </w:pPr>
            <w:r w:rsidRPr="00F034EA">
              <w:rPr>
                <w:rFonts w:asciiTheme="minorHAnsi" w:hAnsiTheme="minorHAnsi"/>
                <w:sz w:val="20"/>
                <w:szCs w:val="20"/>
              </w:rPr>
              <w:t>Mejorar la capacidad de anticipación y respuesta de los actores del territorio a los riesgos específicos y a la gestión de catástrofes naturales.  (OE5).</w:t>
            </w:r>
          </w:p>
        </w:tc>
      </w:tr>
    </w:tbl>
    <w:p w:rsidR="00A1425D" w:rsidRPr="001935DD" w:rsidRDefault="00A1425D" w:rsidP="00A1425D">
      <w:pPr>
        <w:rPr>
          <w:rFonts w:ascii="Candara" w:hAnsi="Candara"/>
          <w:b/>
          <w:sz w:val="28"/>
          <w:szCs w:val="28"/>
        </w:rPr>
      </w:pPr>
    </w:p>
    <w:p w:rsidR="00522459" w:rsidRPr="00285781" w:rsidRDefault="001935DD" w:rsidP="001935DD">
      <w:pPr>
        <w:pBdr>
          <w:bottom w:val="single" w:sz="4" w:space="1" w:color="auto"/>
        </w:pBdr>
        <w:rPr>
          <w:rFonts w:ascii="Candara" w:hAnsi="Candara"/>
          <w:b/>
          <w:sz w:val="32"/>
          <w:szCs w:val="32"/>
        </w:rPr>
      </w:pPr>
      <w:proofErr w:type="spellStart"/>
      <w:r w:rsidRPr="00285781">
        <w:rPr>
          <w:rFonts w:ascii="Candara" w:hAnsi="Candara"/>
          <w:b/>
          <w:sz w:val="32"/>
          <w:szCs w:val="32"/>
        </w:rPr>
        <w:t>Resumen</w:t>
      </w:r>
      <w:proofErr w:type="spellEnd"/>
      <w:r w:rsidRPr="00285781">
        <w:rPr>
          <w:rFonts w:ascii="Candara" w:hAnsi="Candara"/>
          <w:b/>
          <w:sz w:val="32"/>
          <w:szCs w:val="32"/>
        </w:rPr>
        <w:t xml:space="preserve"> </w:t>
      </w:r>
      <w:proofErr w:type="spellStart"/>
      <w:r w:rsidRPr="00285781">
        <w:rPr>
          <w:rFonts w:ascii="Candara" w:hAnsi="Candara"/>
          <w:b/>
          <w:sz w:val="32"/>
          <w:szCs w:val="32"/>
        </w:rPr>
        <w:t>del</w:t>
      </w:r>
      <w:proofErr w:type="spellEnd"/>
      <w:r w:rsidRPr="00285781">
        <w:rPr>
          <w:rFonts w:ascii="Candara" w:hAnsi="Candara"/>
          <w:b/>
          <w:sz w:val="32"/>
          <w:szCs w:val="32"/>
        </w:rPr>
        <w:t xml:space="preserve"> </w:t>
      </w:r>
      <w:proofErr w:type="spellStart"/>
      <w:r w:rsidRPr="00285781">
        <w:rPr>
          <w:rFonts w:ascii="Candara" w:hAnsi="Candara"/>
          <w:b/>
          <w:sz w:val="32"/>
          <w:szCs w:val="32"/>
        </w:rPr>
        <w:t>proyecto</w:t>
      </w:r>
      <w:proofErr w:type="spellEnd"/>
      <w:r w:rsidRPr="00285781">
        <w:rPr>
          <w:rFonts w:ascii="Candara" w:hAnsi="Candara"/>
          <w:b/>
          <w:sz w:val="32"/>
          <w:szCs w:val="32"/>
        </w:rPr>
        <w:t> :</w:t>
      </w:r>
    </w:p>
    <w:p w:rsidR="0044187B" w:rsidRPr="001935DD" w:rsidRDefault="0044187B" w:rsidP="0044187B">
      <w:pPr>
        <w:pStyle w:val="Default"/>
        <w:jc w:val="both"/>
        <w:rPr>
          <w:rFonts w:asciiTheme="minorHAnsi" w:hAnsiTheme="minorHAnsi" w:cs="Arial"/>
          <w:sz w:val="20"/>
          <w:szCs w:val="20"/>
          <w:lang w:val="es-ES"/>
        </w:rPr>
      </w:pPr>
      <w:r w:rsidRPr="001935DD">
        <w:rPr>
          <w:rFonts w:asciiTheme="minorHAnsi" w:hAnsiTheme="minorHAnsi" w:cs="Arial"/>
          <w:iCs/>
          <w:sz w:val="20"/>
          <w:szCs w:val="20"/>
          <w:lang w:val="es-ES"/>
        </w:rPr>
        <w:t xml:space="preserve">El proyecto SECURUS responde al reto de proteger el itinerario </w:t>
      </w:r>
      <w:r w:rsidRPr="001935DD">
        <w:rPr>
          <w:rFonts w:asciiTheme="minorHAnsi" w:hAnsiTheme="minorHAnsi" w:cs="Arial"/>
          <w:bCs/>
          <w:sz w:val="20"/>
          <w:szCs w:val="20"/>
          <w:lang w:val="es-ES"/>
        </w:rPr>
        <w:t xml:space="preserve">de los ejes Bielsa - </w:t>
      </w:r>
      <w:proofErr w:type="spellStart"/>
      <w:r w:rsidRPr="001935DD">
        <w:rPr>
          <w:rFonts w:asciiTheme="minorHAnsi" w:hAnsiTheme="minorHAnsi" w:cs="Arial"/>
          <w:bCs/>
          <w:sz w:val="20"/>
          <w:szCs w:val="20"/>
          <w:lang w:val="es-ES"/>
        </w:rPr>
        <w:t>Aragnouet</w:t>
      </w:r>
      <w:proofErr w:type="spellEnd"/>
      <w:r w:rsidRPr="001935DD">
        <w:rPr>
          <w:rFonts w:asciiTheme="minorHAnsi" w:hAnsiTheme="minorHAnsi" w:cs="Arial"/>
          <w:bCs/>
          <w:sz w:val="20"/>
          <w:szCs w:val="20"/>
          <w:lang w:val="es-ES"/>
        </w:rPr>
        <w:t xml:space="preserve"> (</w:t>
      </w:r>
      <w:proofErr w:type="spellStart"/>
      <w:r w:rsidRPr="001935DD">
        <w:rPr>
          <w:rFonts w:asciiTheme="minorHAnsi" w:hAnsiTheme="minorHAnsi" w:cs="Arial"/>
          <w:bCs/>
          <w:sz w:val="20"/>
          <w:szCs w:val="20"/>
          <w:lang w:val="es-ES"/>
        </w:rPr>
        <w:t>Lannemazan</w:t>
      </w:r>
      <w:proofErr w:type="spellEnd"/>
      <w:r w:rsidRPr="001935DD">
        <w:rPr>
          <w:rFonts w:asciiTheme="minorHAnsi" w:hAnsiTheme="minorHAnsi" w:cs="Arial"/>
          <w:bCs/>
          <w:sz w:val="20"/>
          <w:szCs w:val="20"/>
          <w:lang w:val="es-ES"/>
        </w:rPr>
        <w:t xml:space="preserve"> - </w:t>
      </w:r>
      <w:proofErr w:type="spellStart"/>
      <w:r w:rsidRPr="001935DD">
        <w:rPr>
          <w:rFonts w:asciiTheme="minorHAnsi" w:hAnsiTheme="minorHAnsi" w:cs="Arial"/>
          <w:bCs/>
          <w:sz w:val="20"/>
          <w:szCs w:val="20"/>
          <w:lang w:val="es-ES"/>
        </w:rPr>
        <w:t>Aínsa</w:t>
      </w:r>
      <w:proofErr w:type="spellEnd"/>
      <w:r w:rsidRPr="001935DD">
        <w:rPr>
          <w:rFonts w:asciiTheme="minorHAnsi" w:hAnsiTheme="minorHAnsi" w:cs="Arial"/>
          <w:bCs/>
          <w:sz w:val="20"/>
          <w:szCs w:val="20"/>
          <w:lang w:val="es-ES"/>
        </w:rPr>
        <w:t xml:space="preserve">) y del Espacio </w:t>
      </w:r>
      <w:proofErr w:type="spellStart"/>
      <w:r w:rsidRPr="001935DD">
        <w:rPr>
          <w:rFonts w:asciiTheme="minorHAnsi" w:hAnsiTheme="minorHAnsi" w:cs="Arial"/>
          <w:bCs/>
          <w:sz w:val="20"/>
          <w:szCs w:val="20"/>
          <w:lang w:val="es-ES"/>
        </w:rPr>
        <w:t>Portalet</w:t>
      </w:r>
      <w:proofErr w:type="spellEnd"/>
      <w:r w:rsidRPr="001935DD">
        <w:rPr>
          <w:rFonts w:asciiTheme="minorHAnsi" w:hAnsiTheme="minorHAnsi" w:cs="Arial"/>
          <w:bCs/>
          <w:sz w:val="20"/>
          <w:szCs w:val="20"/>
          <w:lang w:val="es-ES"/>
        </w:rPr>
        <w:t xml:space="preserve"> (</w:t>
      </w:r>
      <w:proofErr w:type="spellStart"/>
      <w:r w:rsidRPr="001935DD">
        <w:rPr>
          <w:rFonts w:asciiTheme="minorHAnsi" w:hAnsiTheme="minorHAnsi" w:cs="Arial"/>
          <w:bCs/>
          <w:sz w:val="20"/>
          <w:szCs w:val="20"/>
          <w:lang w:val="es-ES"/>
        </w:rPr>
        <w:t>Laruns</w:t>
      </w:r>
      <w:proofErr w:type="spellEnd"/>
      <w:r w:rsidRPr="001935DD">
        <w:rPr>
          <w:rFonts w:asciiTheme="minorHAnsi" w:hAnsiTheme="minorHAnsi" w:cs="Arial"/>
          <w:bCs/>
          <w:sz w:val="20"/>
          <w:szCs w:val="20"/>
          <w:lang w:val="es-ES"/>
        </w:rPr>
        <w:t xml:space="preserve"> - </w:t>
      </w:r>
      <w:proofErr w:type="spellStart"/>
      <w:r w:rsidRPr="001935DD">
        <w:rPr>
          <w:rFonts w:asciiTheme="minorHAnsi" w:hAnsiTheme="minorHAnsi" w:cs="Arial"/>
          <w:bCs/>
          <w:sz w:val="20"/>
          <w:szCs w:val="20"/>
          <w:lang w:val="es-ES"/>
        </w:rPr>
        <w:t>Biescas</w:t>
      </w:r>
      <w:proofErr w:type="spellEnd"/>
      <w:r w:rsidRPr="001935DD">
        <w:rPr>
          <w:rFonts w:asciiTheme="minorHAnsi" w:hAnsiTheme="minorHAnsi" w:cs="Arial"/>
          <w:bCs/>
          <w:sz w:val="20"/>
          <w:szCs w:val="20"/>
          <w:lang w:val="es-ES"/>
        </w:rPr>
        <w:t>), con el fin de garantizar la seguridad de sus usuarios contra los riesgos naturales.</w:t>
      </w:r>
      <w:r w:rsidRPr="001935DD">
        <w:rPr>
          <w:rFonts w:asciiTheme="minorHAnsi" w:hAnsiTheme="minorHAnsi" w:cs="Arial"/>
          <w:sz w:val="20"/>
          <w:szCs w:val="20"/>
          <w:lang w:val="es-ES"/>
        </w:rPr>
        <w:t xml:space="preserve"> </w:t>
      </w:r>
    </w:p>
    <w:p w:rsidR="0044187B" w:rsidRPr="001935DD" w:rsidRDefault="0044187B" w:rsidP="0044187B">
      <w:pPr>
        <w:pStyle w:val="Default"/>
        <w:jc w:val="both"/>
        <w:rPr>
          <w:rFonts w:asciiTheme="minorHAnsi" w:hAnsiTheme="minorHAnsi" w:cs="Arial"/>
          <w:sz w:val="20"/>
          <w:szCs w:val="20"/>
          <w:lang w:val="es-ES"/>
        </w:rPr>
      </w:pPr>
      <w:r w:rsidRPr="001935DD">
        <w:rPr>
          <w:rFonts w:asciiTheme="minorHAnsi" w:hAnsiTheme="minorHAnsi" w:cs="Arial"/>
          <w:sz w:val="20"/>
          <w:szCs w:val="20"/>
          <w:lang w:val="es-ES"/>
        </w:rPr>
        <w:t>Estos itinerarios requieren de una vigilancia y reacción de los actores del territorio mediante actuaciones que superen los límites geográfico-administrativos, con una mayor coordinación entre los medios humanos y materiales binacionales.</w:t>
      </w:r>
    </w:p>
    <w:p w:rsidR="0044187B" w:rsidRPr="00F034EA" w:rsidRDefault="0044187B" w:rsidP="0044187B">
      <w:pPr>
        <w:pStyle w:val="Prrafodelista"/>
        <w:tabs>
          <w:tab w:val="left" w:pos="426"/>
        </w:tabs>
        <w:ind w:left="0"/>
        <w:jc w:val="both"/>
        <w:rPr>
          <w:rFonts w:cs="Arial"/>
          <w:bCs/>
          <w:sz w:val="20"/>
          <w:szCs w:val="20"/>
          <w:lang w:val="es-ES"/>
        </w:rPr>
      </w:pPr>
      <w:r w:rsidRPr="00F034EA">
        <w:rPr>
          <w:rFonts w:cs="Arial"/>
          <w:bCs/>
          <w:sz w:val="20"/>
          <w:szCs w:val="20"/>
          <w:lang w:val="es-ES"/>
        </w:rPr>
        <w:t>En este sentido, existe una serie de riesgos naturales de frecuencia recurrente y con importantes consecuencias, que afectan a ambos pasos transfronterizos, amenazando con obstaculizar los intercambios humanos, sociales, culturales y económicos de un lado y otro de la frontera.</w:t>
      </w:r>
    </w:p>
    <w:p w:rsidR="0044187B" w:rsidRDefault="0044187B" w:rsidP="0044187B">
      <w:pPr>
        <w:pStyle w:val="Prrafodelista"/>
        <w:tabs>
          <w:tab w:val="left" w:pos="426"/>
        </w:tabs>
        <w:ind w:left="0"/>
        <w:jc w:val="both"/>
        <w:rPr>
          <w:rFonts w:cs="Arial"/>
          <w:sz w:val="20"/>
          <w:szCs w:val="20"/>
          <w:lang w:val="es-ES"/>
        </w:rPr>
      </w:pPr>
      <w:r w:rsidRPr="00F034EA">
        <w:rPr>
          <w:rFonts w:cs="Arial"/>
          <w:iCs/>
          <w:sz w:val="20"/>
          <w:szCs w:val="20"/>
          <w:lang w:val="es-ES"/>
        </w:rPr>
        <w:t xml:space="preserve">Con el fin de proteger a los usuarios y </w:t>
      </w:r>
      <w:r w:rsidR="0020337B">
        <w:rPr>
          <w:rFonts w:cs="Arial"/>
          <w:iCs/>
          <w:sz w:val="20"/>
          <w:szCs w:val="20"/>
          <w:lang w:val="es-ES"/>
        </w:rPr>
        <w:t>hacer fiables</w:t>
      </w:r>
      <w:r w:rsidRPr="00F034EA">
        <w:rPr>
          <w:rFonts w:cs="Arial"/>
          <w:iCs/>
          <w:sz w:val="20"/>
          <w:szCs w:val="20"/>
          <w:lang w:val="es-ES"/>
        </w:rPr>
        <w:t xml:space="preserve"> estos itinerarios durante todas las épocas del año, el proyecto SECURUS trabajará en las siguientes líneas de actuación:</w:t>
      </w:r>
      <w:r w:rsidRPr="00F034EA">
        <w:rPr>
          <w:rFonts w:cs="Arial"/>
          <w:sz w:val="20"/>
          <w:szCs w:val="20"/>
          <w:lang w:val="es-ES"/>
        </w:rPr>
        <w:t xml:space="preserve"> </w:t>
      </w:r>
      <w:r>
        <w:rPr>
          <w:rFonts w:cs="Arial"/>
          <w:sz w:val="20"/>
          <w:szCs w:val="20"/>
          <w:lang w:val="es-ES"/>
        </w:rPr>
        <w:t>protección</w:t>
      </w:r>
      <w:r w:rsidRPr="00F034EA">
        <w:rPr>
          <w:rFonts w:cs="Arial"/>
          <w:sz w:val="20"/>
          <w:szCs w:val="20"/>
          <w:lang w:val="es-ES"/>
        </w:rPr>
        <w:t xml:space="preserve"> y </w:t>
      </w:r>
      <w:r>
        <w:rPr>
          <w:rFonts w:cs="Arial"/>
          <w:sz w:val="20"/>
          <w:szCs w:val="20"/>
          <w:lang w:val="es-ES"/>
        </w:rPr>
        <w:t>prevención</w:t>
      </w:r>
      <w:r w:rsidRPr="00F034EA">
        <w:rPr>
          <w:rFonts w:cs="Arial"/>
          <w:sz w:val="20"/>
          <w:szCs w:val="20"/>
          <w:lang w:val="es-ES"/>
        </w:rPr>
        <w:t xml:space="preserve"> del riesgo de avalanchas, </w:t>
      </w:r>
      <w:r>
        <w:rPr>
          <w:rFonts w:cs="Arial"/>
          <w:sz w:val="20"/>
          <w:szCs w:val="20"/>
          <w:lang w:val="es-ES"/>
        </w:rPr>
        <w:t>del riesgo de</w:t>
      </w:r>
      <w:r w:rsidRPr="00F034EA">
        <w:rPr>
          <w:rFonts w:cs="Arial"/>
          <w:sz w:val="20"/>
          <w:szCs w:val="20"/>
          <w:lang w:val="es-ES"/>
        </w:rPr>
        <w:t xml:space="preserve">l deslizamiento y corrimiento de tierras, </w:t>
      </w:r>
      <w:r>
        <w:rPr>
          <w:rFonts w:cs="Arial"/>
          <w:sz w:val="20"/>
          <w:szCs w:val="20"/>
          <w:lang w:val="es-ES"/>
        </w:rPr>
        <w:t>y de</w:t>
      </w:r>
      <w:r w:rsidRPr="00F034EA">
        <w:rPr>
          <w:rFonts w:cs="Arial"/>
          <w:sz w:val="20"/>
          <w:szCs w:val="20"/>
          <w:lang w:val="es-ES"/>
        </w:rPr>
        <w:t xml:space="preserve"> riesgos por tormenta eléctrica, </w:t>
      </w:r>
      <w:r>
        <w:rPr>
          <w:rFonts w:cs="Arial"/>
          <w:sz w:val="20"/>
          <w:szCs w:val="20"/>
          <w:lang w:val="es-ES"/>
        </w:rPr>
        <w:t xml:space="preserve">así como el desarrollo y </w:t>
      </w:r>
      <w:r w:rsidRPr="00F034EA">
        <w:rPr>
          <w:rFonts w:cs="Arial"/>
          <w:sz w:val="20"/>
          <w:szCs w:val="20"/>
          <w:lang w:val="es-ES"/>
        </w:rPr>
        <w:t>actualización de Planes de Actuación</w:t>
      </w:r>
      <w:r>
        <w:rPr>
          <w:rFonts w:cs="Arial"/>
          <w:sz w:val="20"/>
          <w:szCs w:val="20"/>
          <w:lang w:val="es-ES"/>
        </w:rPr>
        <w:t xml:space="preserve"> Binacionales</w:t>
      </w:r>
      <w:r w:rsidRPr="00F034EA">
        <w:rPr>
          <w:rFonts w:cs="Arial"/>
          <w:sz w:val="20"/>
          <w:szCs w:val="20"/>
          <w:lang w:val="es-ES"/>
        </w:rPr>
        <w:t xml:space="preserve">, </w:t>
      </w:r>
      <w:r>
        <w:rPr>
          <w:rFonts w:cs="Arial"/>
          <w:sz w:val="20"/>
          <w:szCs w:val="20"/>
          <w:lang w:val="es-ES"/>
        </w:rPr>
        <w:t>articulados en base a equipos de primera intervención.</w:t>
      </w:r>
    </w:p>
    <w:p w:rsidR="00A1425D" w:rsidRDefault="0044187B" w:rsidP="00285781">
      <w:pPr>
        <w:pStyle w:val="Prrafodelista"/>
        <w:tabs>
          <w:tab w:val="left" w:pos="426"/>
        </w:tabs>
        <w:ind w:left="0"/>
        <w:jc w:val="both"/>
        <w:rPr>
          <w:rFonts w:cs="Arial"/>
          <w:iCs/>
          <w:sz w:val="20"/>
          <w:szCs w:val="20"/>
          <w:lang w:val="es-ES"/>
        </w:rPr>
      </w:pPr>
      <w:r w:rsidRPr="00D2270A">
        <w:rPr>
          <w:rFonts w:cs="Arial"/>
          <w:iCs/>
          <w:sz w:val="20"/>
          <w:szCs w:val="20"/>
          <w:lang w:val="es-ES"/>
        </w:rPr>
        <w:t>El proyecto SECURUS</w:t>
      </w:r>
      <w:r w:rsidRPr="00F034EA">
        <w:rPr>
          <w:rFonts w:cs="Arial"/>
          <w:iCs/>
          <w:sz w:val="20"/>
          <w:szCs w:val="20"/>
          <w:lang w:val="es-ES"/>
        </w:rPr>
        <w:t xml:space="preserve">, en tanto que pretende fortalecer la conexión física entre España y Francia, se sitúa en la base y principio de cualquier otro tipo de proyectos transnacionales, ya que para fomentar y asegurar la cooperación transfronteriza, el primer paso radica en asegurar las conexiones físicas entre los países, lo cual revertirá en </w:t>
      </w:r>
      <w:r>
        <w:rPr>
          <w:rFonts w:cs="Arial"/>
          <w:iCs/>
          <w:sz w:val="20"/>
          <w:szCs w:val="20"/>
          <w:lang w:val="es-ES"/>
        </w:rPr>
        <w:t>una potenciación</w:t>
      </w:r>
      <w:r w:rsidRPr="00F034EA">
        <w:rPr>
          <w:rFonts w:cs="Arial"/>
          <w:iCs/>
          <w:sz w:val="20"/>
          <w:szCs w:val="20"/>
          <w:lang w:val="es-ES"/>
        </w:rPr>
        <w:t xml:space="preserve"> de los intercambios sociales, económicos y </w:t>
      </w:r>
      <w:r>
        <w:rPr>
          <w:rFonts w:cs="Arial"/>
          <w:iCs/>
          <w:sz w:val="20"/>
          <w:szCs w:val="20"/>
          <w:lang w:val="es-ES"/>
        </w:rPr>
        <w:t>culturales</w:t>
      </w:r>
      <w:r w:rsidRPr="00F034EA">
        <w:rPr>
          <w:rFonts w:cs="Arial"/>
          <w:iCs/>
          <w:sz w:val="20"/>
          <w:szCs w:val="20"/>
          <w:lang w:val="es-ES"/>
        </w:rPr>
        <w:t>.</w:t>
      </w:r>
    </w:p>
    <w:p w:rsidR="00285781" w:rsidRPr="00285781" w:rsidRDefault="00285781" w:rsidP="00285781">
      <w:pPr>
        <w:pStyle w:val="Prrafodelista"/>
        <w:tabs>
          <w:tab w:val="left" w:pos="426"/>
        </w:tabs>
        <w:ind w:left="0"/>
        <w:jc w:val="both"/>
        <w:rPr>
          <w:b/>
          <w:bCs/>
          <w:color w:val="000000"/>
          <w:sz w:val="20"/>
          <w:szCs w:val="20"/>
          <w:lang w:val="es-ES"/>
        </w:rPr>
      </w:pPr>
    </w:p>
    <w:p w:rsidR="00A1425D" w:rsidRDefault="00A1425D" w:rsidP="00A1425D">
      <w:pPr>
        <w:jc w:val="both"/>
        <w:rPr>
          <w:rFonts w:ascii="Candara" w:hAnsi="Candara"/>
          <w:b/>
          <w:sz w:val="32"/>
        </w:rPr>
      </w:pPr>
      <w:r w:rsidRPr="00A1425D">
        <w:rPr>
          <w:rFonts w:ascii="Candara" w:hAnsi="Candara"/>
          <w:b/>
          <w:sz w:val="32"/>
        </w:rPr>
        <w:t>Acciones.</w:t>
      </w:r>
    </w:p>
    <w:p w:rsidR="00A1425D" w:rsidRDefault="00A1425D" w:rsidP="00996CB7">
      <w:pPr>
        <w:pBdr>
          <w:bottom w:val="single" w:sz="4" w:space="1" w:color="auto"/>
        </w:pBdr>
        <w:jc w:val="both"/>
        <w:rPr>
          <w:rFonts w:ascii="Candara" w:hAnsi="Candara"/>
          <w:sz w:val="28"/>
        </w:rPr>
      </w:pPr>
      <w:r w:rsidRPr="00A1425D">
        <w:rPr>
          <w:rFonts w:ascii="Candara" w:hAnsi="Candara"/>
          <w:sz w:val="28"/>
        </w:rPr>
        <w:t>Acción 0. Preparación del Proyecto</w:t>
      </w:r>
      <w:r>
        <w:rPr>
          <w:rFonts w:ascii="Candara" w:hAnsi="Candara"/>
          <w:sz w:val="28"/>
        </w:rPr>
        <w:t>.</w:t>
      </w:r>
    </w:p>
    <w:p w:rsidR="00A1425D" w:rsidRDefault="00A1425D" w:rsidP="00626ACC">
      <w:pPr>
        <w:jc w:val="both"/>
        <w:rPr>
          <w:rFonts w:ascii="Candara" w:hAnsi="Candara"/>
        </w:rPr>
      </w:pPr>
      <w:r w:rsidRPr="00A1425D">
        <w:rPr>
          <w:rFonts w:ascii="Candara" w:hAnsi="Candara"/>
        </w:rPr>
        <w:t xml:space="preserve">El objetivo de </w:t>
      </w:r>
      <w:r w:rsidR="00626ACC">
        <w:rPr>
          <w:rFonts w:ascii="Candara" w:hAnsi="Candara"/>
        </w:rPr>
        <w:t xml:space="preserve">preparar el proyecto se realizarán reuniones preliminares de los socios, una recopilación de la documentación técnica necesaria para cada actividad propuesta y una recopilación de documentos que </w:t>
      </w:r>
      <w:proofErr w:type="spellStart"/>
      <w:r w:rsidR="00626ACC">
        <w:rPr>
          <w:rFonts w:ascii="Candara" w:hAnsi="Candara"/>
        </w:rPr>
        <w:t>organicen</w:t>
      </w:r>
      <w:proofErr w:type="spellEnd"/>
      <w:r w:rsidR="00626ACC">
        <w:rPr>
          <w:rFonts w:ascii="Candara" w:hAnsi="Candara"/>
        </w:rPr>
        <w:t xml:space="preserve"> la </w:t>
      </w:r>
      <w:proofErr w:type="spellStart"/>
      <w:r w:rsidR="00626ACC">
        <w:rPr>
          <w:rFonts w:ascii="Candara" w:hAnsi="Candara"/>
        </w:rPr>
        <w:t>participación</w:t>
      </w:r>
      <w:proofErr w:type="spellEnd"/>
      <w:r w:rsidR="00626ACC">
        <w:rPr>
          <w:rFonts w:ascii="Candara" w:hAnsi="Candara"/>
        </w:rPr>
        <w:t xml:space="preserve"> de </w:t>
      </w:r>
      <w:proofErr w:type="spellStart"/>
      <w:r w:rsidR="00626ACC">
        <w:rPr>
          <w:rFonts w:ascii="Candara" w:hAnsi="Candara"/>
        </w:rPr>
        <w:t>cada</w:t>
      </w:r>
      <w:proofErr w:type="spellEnd"/>
      <w:r w:rsidR="00626ACC">
        <w:rPr>
          <w:rFonts w:ascii="Candara" w:hAnsi="Candara"/>
        </w:rPr>
        <w:t xml:space="preserve"> socio.</w:t>
      </w:r>
    </w:p>
    <w:p w:rsidR="00285781" w:rsidRPr="00626ACC" w:rsidRDefault="00285781" w:rsidP="00626ACC">
      <w:pPr>
        <w:jc w:val="both"/>
        <w:rPr>
          <w:rFonts w:ascii="Arial" w:hAnsi="Arial" w:cs="Arial"/>
        </w:rPr>
      </w:pPr>
    </w:p>
    <w:p w:rsidR="00A1425D" w:rsidRDefault="00A1425D" w:rsidP="00996CB7">
      <w:pPr>
        <w:pBdr>
          <w:bottom w:val="single" w:sz="4" w:space="1" w:color="auto"/>
        </w:pBdr>
        <w:rPr>
          <w:rFonts w:ascii="Candara" w:hAnsi="Candara"/>
          <w:sz w:val="28"/>
        </w:rPr>
      </w:pPr>
      <w:r w:rsidRPr="00A1425D">
        <w:rPr>
          <w:rFonts w:ascii="Candara" w:hAnsi="Candara"/>
          <w:sz w:val="28"/>
        </w:rPr>
        <w:t xml:space="preserve">Acción 1. </w:t>
      </w:r>
      <w:r w:rsidR="00626ACC">
        <w:rPr>
          <w:rFonts w:ascii="Candara" w:hAnsi="Candara"/>
          <w:sz w:val="28"/>
        </w:rPr>
        <w:t>Coordinación y gestión del proyecto. Seguimiento y evaluación.</w:t>
      </w:r>
    </w:p>
    <w:p w:rsidR="00626ACC" w:rsidRPr="00626ACC" w:rsidRDefault="00626ACC" w:rsidP="00EB277A">
      <w:pPr>
        <w:autoSpaceDE w:val="0"/>
        <w:autoSpaceDN w:val="0"/>
        <w:adjustRightInd w:val="0"/>
        <w:snapToGrid w:val="0"/>
        <w:spacing w:after="0" w:line="240" w:lineRule="auto"/>
        <w:jc w:val="both"/>
        <w:rPr>
          <w:rFonts w:ascii="Arial" w:hAnsi="Arial" w:cs="Arial"/>
        </w:rPr>
      </w:pPr>
      <w:r>
        <w:rPr>
          <w:rFonts w:ascii="Candara" w:hAnsi="Candara"/>
        </w:rPr>
        <w:lastRenderedPageBreak/>
        <w:t>Se trata de estructurar el proyecto, las responsabilidades y los procedimientos para la gestión diaria y la coordinación. El socio responsable desarrollará las actividades necesarias para su consecución y será responsable de la actuación en el territorio.</w:t>
      </w:r>
    </w:p>
    <w:p w:rsidR="00626ACC" w:rsidRDefault="006F72A4" w:rsidP="0044187B">
      <w:pPr>
        <w:jc w:val="both"/>
        <w:rPr>
          <w:rFonts w:ascii="Candara" w:hAnsi="Candara" w:cs="Arial"/>
          <w:color w:val="000000" w:themeColor="text1"/>
        </w:rPr>
      </w:pPr>
      <w:r w:rsidRPr="006F72A4">
        <w:rPr>
          <w:rFonts w:ascii="Candara" w:hAnsi="Candara" w:cs="Arial"/>
          <w:color w:val="000000" w:themeColor="text1"/>
        </w:rPr>
        <w:t>Se realizarán reuniones de seguimiento para ev</w:t>
      </w:r>
      <w:r>
        <w:rPr>
          <w:rFonts w:ascii="Candara" w:hAnsi="Candara" w:cs="Arial"/>
          <w:color w:val="000000" w:themeColor="text1"/>
        </w:rPr>
        <w:t xml:space="preserve">aluar el procedimiento de las acciones. Se prevén </w:t>
      </w:r>
      <w:r w:rsidR="0044187B">
        <w:rPr>
          <w:rFonts w:ascii="Candara" w:hAnsi="Candara" w:cs="Arial"/>
          <w:color w:val="000000" w:themeColor="text1"/>
        </w:rPr>
        <w:t>presentaciones de informes y evaluación por parte de cada socio responsable. Respecto a la gestión de calidad, cada socio responsable garantizará los niveles de calidad y evaluará su efectividad frente a los posibles riesgos naturales.</w:t>
      </w:r>
      <w:r>
        <w:rPr>
          <w:rFonts w:ascii="Candara" w:hAnsi="Candara" w:cs="Arial"/>
          <w:color w:val="000000" w:themeColor="text1"/>
        </w:rPr>
        <w:t xml:space="preserve"> </w:t>
      </w:r>
    </w:p>
    <w:p w:rsidR="00285781" w:rsidRPr="0044187B" w:rsidRDefault="00285781" w:rsidP="0044187B">
      <w:pPr>
        <w:jc w:val="both"/>
        <w:rPr>
          <w:rFonts w:ascii="Candara" w:hAnsi="Candara" w:cs="Arial"/>
          <w:color w:val="000000" w:themeColor="text1"/>
        </w:rPr>
      </w:pPr>
    </w:p>
    <w:p w:rsidR="00A735A2" w:rsidRPr="00C24A0A" w:rsidRDefault="00A735A2" w:rsidP="00996CB7">
      <w:pPr>
        <w:pBdr>
          <w:bottom w:val="single" w:sz="4" w:space="1" w:color="auto"/>
        </w:pBdr>
        <w:rPr>
          <w:rFonts w:ascii="Candara" w:hAnsi="Candara"/>
          <w:sz w:val="28"/>
          <w:lang w:val="es-ES"/>
        </w:rPr>
      </w:pPr>
      <w:r w:rsidRPr="00C24A0A">
        <w:rPr>
          <w:rFonts w:ascii="Candara" w:hAnsi="Candara"/>
          <w:sz w:val="28"/>
          <w:lang w:val="es-ES"/>
        </w:rPr>
        <w:t>Acción 2. Actividades de comunicación</w:t>
      </w:r>
      <w:r w:rsidR="00C24A0A" w:rsidRPr="00C24A0A">
        <w:rPr>
          <w:rFonts w:ascii="Candara" w:hAnsi="Candara"/>
          <w:sz w:val="28"/>
          <w:lang w:val="es-ES"/>
        </w:rPr>
        <w:t xml:space="preserve"> y difusi</w:t>
      </w:r>
      <w:r w:rsidR="00C24A0A">
        <w:rPr>
          <w:rFonts w:ascii="Candara" w:hAnsi="Candara"/>
          <w:sz w:val="28"/>
          <w:lang w:val="es-ES"/>
        </w:rPr>
        <w:t>ón del proyecto.</w:t>
      </w:r>
    </w:p>
    <w:p w:rsidR="00C24A0A" w:rsidRPr="00C24A0A" w:rsidRDefault="00C24A0A" w:rsidP="00C24A0A">
      <w:pPr>
        <w:ind w:left="426"/>
        <w:jc w:val="both"/>
        <w:rPr>
          <w:rFonts w:ascii="Arial" w:hAnsi="Arial" w:cs="Arial"/>
          <w:lang w:val="es-ES"/>
        </w:rPr>
      </w:pPr>
      <w:r>
        <w:rPr>
          <w:rFonts w:ascii="Candara" w:hAnsi="Candara" w:cs="Arial"/>
          <w:lang w:val="es-ES"/>
        </w:rPr>
        <w:t xml:space="preserve">Se pretende que la difusión del proyecto sea a tiempo real a través de las webs del CTBA y del Espacio </w:t>
      </w:r>
      <w:proofErr w:type="spellStart"/>
      <w:r>
        <w:rPr>
          <w:rFonts w:ascii="Candara" w:hAnsi="Candara" w:cs="Arial"/>
          <w:lang w:val="es-ES"/>
        </w:rPr>
        <w:t>portalet</w:t>
      </w:r>
      <w:proofErr w:type="spellEnd"/>
      <w:r>
        <w:rPr>
          <w:rFonts w:ascii="Candara" w:hAnsi="Candara" w:cs="Arial"/>
          <w:lang w:val="es-ES"/>
        </w:rPr>
        <w:t xml:space="preserve"> así como de las redes sociales. Además, se realizarán notas de prensa e información de riesgos de avalanchas, y se harán comunicaciones sobre el riesgo de deslizamiento de tierras. Estas comunicaciones que se pretenden en tiempo real permitirán al usuario conocer el estado de las carreteras y los posibles obstáculos o riesgos. El papel de las comunicaciones resulta de gran importancia para que todos sean conscientes de los medios a disposición en los pasos transfronterizos con el objetivo de garantizar su seguridad y ofrecer s</w:t>
      </w:r>
      <w:r w:rsidR="00551143">
        <w:rPr>
          <w:rFonts w:ascii="Candara" w:hAnsi="Candara" w:cs="Arial"/>
          <w:lang w:val="es-ES"/>
        </w:rPr>
        <w:t>oluciones rápidas de emergencia ante cualquier situación de riesgo.</w:t>
      </w:r>
    </w:p>
    <w:p w:rsidR="00A735A2" w:rsidRDefault="00A735A2" w:rsidP="00551143">
      <w:pPr>
        <w:autoSpaceDE w:val="0"/>
        <w:autoSpaceDN w:val="0"/>
        <w:adjustRightInd w:val="0"/>
        <w:snapToGrid w:val="0"/>
        <w:spacing w:after="0" w:line="240" w:lineRule="auto"/>
        <w:jc w:val="both"/>
        <w:rPr>
          <w:rFonts w:ascii="Candara" w:hAnsi="Candara"/>
          <w:lang w:val="es-ES"/>
        </w:rPr>
      </w:pPr>
      <w:r w:rsidRPr="00C24A0A">
        <w:rPr>
          <w:rFonts w:ascii="Candara" w:hAnsi="Candara"/>
          <w:lang w:val="es-ES"/>
        </w:rPr>
        <w:t>Se divide en las siguientes actividades:</w:t>
      </w:r>
    </w:p>
    <w:p w:rsidR="00551143" w:rsidRPr="00551143" w:rsidRDefault="00551143" w:rsidP="00551143">
      <w:pPr>
        <w:pStyle w:val="Prrafodelista"/>
        <w:numPr>
          <w:ilvl w:val="0"/>
          <w:numId w:val="5"/>
        </w:numPr>
        <w:autoSpaceDE w:val="0"/>
        <w:autoSpaceDN w:val="0"/>
        <w:adjustRightInd w:val="0"/>
        <w:snapToGrid w:val="0"/>
        <w:spacing w:after="0" w:line="240" w:lineRule="auto"/>
        <w:jc w:val="both"/>
        <w:rPr>
          <w:rFonts w:ascii="Candara" w:hAnsi="Candara"/>
          <w:lang w:val="es-ES"/>
        </w:rPr>
      </w:pPr>
      <w:proofErr w:type="spellStart"/>
      <w:r w:rsidRPr="00551143">
        <w:rPr>
          <w:rFonts w:ascii="Candara" w:hAnsi="Candara" w:cs="Arial"/>
        </w:rPr>
        <w:t>Difusión</w:t>
      </w:r>
      <w:proofErr w:type="spellEnd"/>
      <w:r w:rsidRPr="00551143">
        <w:rPr>
          <w:rFonts w:ascii="Candara" w:hAnsi="Candara" w:cs="Arial"/>
        </w:rPr>
        <w:t xml:space="preserve"> </w:t>
      </w:r>
      <w:proofErr w:type="spellStart"/>
      <w:r w:rsidRPr="00551143">
        <w:rPr>
          <w:rFonts w:ascii="Candara" w:hAnsi="Candara" w:cs="Arial"/>
        </w:rPr>
        <w:t>vía</w:t>
      </w:r>
      <w:proofErr w:type="spellEnd"/>
      <w:r w:rsidRPr="00551143">
        <w:rPr>
          <w:rFonts w:ascii="Candara" w:hAnsi="Candara" w:cs="Arial"/>
        </w:rPr>
        <w:t xml:space="preserve"> web.</w:t>
      </w:r>
    </w:p>
    <w:p w:rsidR="00551143" w:rsidRPr="00551143" w:rsidRDefault="00551143" w:rsidP="00551143">
      <w:pPr>
        <w:pStyle w:val="Prrafodelista"/>
        <w:numPr>
          <w:ilvl w:val="0"/>
          <w:numId w:val="5"/>
        </w:numPr>
        <w:autoSpaceDE w:val="0"/>
        <w:autoSpaceDN w:val="0"/>
        <w:adjustRightInd w:val="0"/>
        <w:snapToGrid w:val="0"/>
        <w:spacing w:after="0" w:line="240" w:lineRule="auto"/>
        <w:jc w:val="both"/>
        <w:rPr>
          <w:rFonts w:ascii="Candara" w:hAnsi="Candara"/>
          <w:lang w:val="es-ES"/>
        </w:rPr>
      </w:pPr>
      <w:r w:rsidRPr="00551143">
        <w:rPr>
          <w:rFonts w:ascii="Candara" w:hAnsi="Candara" w:cs="Arial"/>
          <w:lang w:val="es-ES"/>
        </w:rPr>
        <w:t>Difusión por notas de prensa.</w:t>
      </w:r>
    </w:p>
    <w:p w:rsidR="00551143" w:rsidRPr="00551143" w:rsidRDefault="00551143" w:rsidP="00551143">
      <w:pPr>
        <w:pStyle w:val="Prrafodelista"/>
        <w:numPr>
          <w:ilvl w:val="0"/>
          <w:numId w:val="5"/>
        </w:numPr>
        <w:autoSpaceDE w:val="0"/>
        <w:autoSpaceDN w:val="0"/>
        <w:adjustRightInd w:val="0"/>
        <w:snapToGrid w:val="0"/>
        <w:spacing w:after="0" w:line="240" w:lineRule="auto"/>
        <w:jc w:val="both"/>
        <w:rPr>
          <w:rFonts w:ascii="Candara" w:hAnsi="Candara"/>
          <w:lang w:val="es-ES"/>
        </w:rPr>
      </w:pPr>
      <w:r w:rsidRPr="00551143">
        <w:rPr>
          <w:rFonts w:ascii="Candara" w:hAnsi="Candara" w:cs="Arial"/>
          <w:lang w:val="es-ES"/>
        </w:rPr>
        <w:t>Impresión y difusión de trípticos.</w:t>
      </w:r>
    </w:p>
    <w:p w:rsidR="00551143" w:rsidRPr="00551143" w:rsidRDefault="00551143" w:rsidP="00551143">
      <w:pPr>
        <w:pStyle w:val="Prrafodelista"/>
        <w:numPr>
          <w:ilvl w:val="0"/>
          <w:numId w:val="5"/>
        </w:numPr>
        <w:autoSpaceDE w:val="0"/>
        <w:autoSpaceDN w:val="0"/>
        <w:adjustRightInd w:val="0"/>
        <w:snapToGrid w:val="0"/>
        <w:spacing w:after="0" w:line="240" w:lineRule="auto"/>
        <w:jc w:val="both"/>
        <w:rPr>
          <w:rFonts w:ascii="Candara" w:hAnsi="Candara"/>
          <w:lang w:val="es-ES"/>
        </w:rPr>
      </w:pPr>
      <w:r w:rsidRPr="00551143">
        <w:rPr>
          <w:rFonts w:ascii="Candara" w:hAnsi="Candara" w:cs="Arial"/>
          <w:lang w:val="es-ES"/>
        </w:rPr>
        <w:t>Visitas de grupos escolares y profesionales.</w:t>
      </w:r>
    </w:p>
    <w:p w:rsidR="00A735A2" w:rsidRPr="00551143" w:rsidRDefault="00551143" w:rsidP="00551143">
      <w:pPr>
        <w:pStyle w:val="Prrafodelista"/>
        <w:numPr>
          <w:ilvl w:val="0"/>
          <w:numId w:val="5"/>
        </w:numPr>
        <w:autoSpaceDE w:val="0"/>
        <w:autoSpaceDN w:val="0"/>
        <w:adjustRightInd w:val="0"/>
        <w:snapToGrid w:val="0"/>
        <w:spacing w:after="0" w:line="240" w:lineRule="auto"/>
        <w:jc w:val="both"/>
        <w:rPr>
          <w:rFonts w:ascii="Candara" w:hAnsi="Candara"/>
          <w:lang w:val="es-ES"/>
        </w:rPr>
      </w:pPr>
      <w:proofErr w:type="spellStart"/>
      <w:r w:rsidRPr="00551143">
        <w:rPr>
          <w:rFonts w:ascii="Candara" w:hAnsi="Candara" w:cs="Arial"/>
        </w:rPr>
        <w:t>Uso</w:t>
      </w:r>
      <w:proofErr w:type="spellEnd"/>
      <w:r w:rsidRPr="00551143">
        <w:rPr>
          <w:rFonts w:ascii="Candara" w:hAnsi="Candara" w:cs="Arial"/>
        </w:rPr>
        <w:t xml:space="preserve"> de </w:t>
      </w:r>
      <w:proofErr w:type="spellStart"/>
      <w:r w:rsidRPr="00551143">
        <w:rPr>
          <w:rFonts w:ascii="Candara" w:hAnsi="Candara" w:cs="Arial"/>
        </w:rPr>
        <w:t>redes</w:t>
      </w:r>
      <w:proofErr w:type="spellEnd"/>
      <w:r w:rsidRPr="00551143">
        <w:rPr>
          <w:rFonts w:ascii="Candara" w:hAnsi="Candara" w:cs="Arial"/>
        </w:rPr>
        <w:t xml:space="preserve"> sociales.</w:t>
      </w:r>
    </w:p>
    <w:p w:rsidR="00551143" w:rsidRDefault="00551143" w:rsidP="00551143">
      <w:pPr>
        <w:pStyle w:val="Prrafodelista"/>
        <w:autoSpaceDE w:val="0"/>
        <w:autoSpaceDN w:val="0"/>
        <w:adjustRightInd w:val="0"/>
        <w:snapToGrid w:val="0"/>
        <w:spacing w:after="0" w:line="240" w:lineRule="auto"/>
        <w:jc w:val="both"/>
        <w:rPr>
          <w:rFonts w:ascii="Candara" w:hAnsi="Candara"/>
          <w:lang w:val="es-ES"/>
        </w:rPr>
      </w:pPr>
    </w:p>
    <w:p w:rsidR="00285781" w:rsidRPr="00551143" w:rsidRDefault="00285781" w:rsidP="00551143">
      <w:pPr>
        <w:pStyle w:val="Prrafodelista"/>
        <w:autoSpaceDE w:val="0"/>
        <w:autoSpaceDN w:val="0"/>
        <w:adjustRightInd w:val="0"/>
        <w:snapToGrid w:val="0"/>
        <w:spacing w:after="0" w:line="240" w:lineRule="auto"/>
        <w:jc w:val="both"/>
        <w:rPr>
          <w:rFonts w:ascii="Candara" w:hAnsi="Candara"/>
          <w:lang w:val="es-ES"/>
        </w:rPr>
      </w:pPr>
    </w:p>
    <w:p w:rsidR="00A735A2" w:rsidRPr="00551143" w:rsidRDefault="00A735A2" w:rsidP="00996CB7">
      <w:pPr>
        <w:pBdr>
          <w:bottom w:val="single" w:sz="4" w:space="1" w:color="auto"/>
        </w:pBdr>
        <w:rPr>
          <w:rFonts w:ascii="Candara" w:hAnsi="Candara"/>
          <w:sz w:val="28"/>
          <w:lang w:val="es-ES"/>
        </w:rPr>
      </w:pPr>
      <w:r w:rsidRPr="00551143">
        <w:rPr>
          <w:rFonts w:ascii="Candara" w:hAnsi="Candara"/>
          <w:sz w:val="28"/>
          <w:lang w:val="es-ES"/>
        </w:rPr>
        <w:t xml:space="preserve">Acción 3. </w:t>
      </w:r>
      <w:r w:rsidR="00551143" w:rsidRPr="00551143">
        <w:rPr>
          <w:rFonts w:ascii="Candara" w:hAnsi="Candara"/>
          <w:sz w:val="28"/>
          <w:lang w:val="es-ES"/>
        </w:rPr>
        <w:t>Protección y pr</w:t>
      </w:r>
      <w:r w:rsidR="00551143">
        <w:rPr>
          <w:rFonts w:ascii="Candara" w:hAnsi="Candara"/>
          <w:sz w:val="28"/>
          <w:lang w:val="es-ES"/>
        </w:rPr>
        <w:t>evención de riesgos naturales.</w:t>
      </w:r>
    </w:p>
    <w:p w:rsidR="00285781" w:rsidRDefault="00551143" w:rsidP="00285781">
      <w:pPr>
        <w:tabs>
          <w:tab w:val="left" w:pos="426"/>
        </w:tabs>
        <w:jc w:val="both"/>
        <w:rPr>
          <w:rFonts w:ascii="Candara" w:hAnsi="Candara" w:cs="Arial"/>
          <w:bCs/>
          <w:lang w:val="es-ES"/>
        </w:rPr>
      </w:pPr>
      <w:r w:rsidRPr="00551143">
        <w:rPr>
          <w:rFonts w:ascii="Candara" w:hAnsi="Candara" w:cs="Arial"/>
          <w:bCs/>
          <w:lang w:val="es-ES"/>
        </w:rPr>
        <w:t>A través de esta acción se pretenden llevar a cabo las actividades necesarias para:</w:t>
      </w:r>
    </w:p>
    <w:p w:rsidR="00551143" w:rsidRPr="00285781" w:rsidRDefault="00551143" w:rsidP="00285781">
      <w:pPr>
        <w:pStyle w:val="Prrafodelista"/>
        <w:numPr>
          <w:ilvl w:val="0"/>
          <w:numId w:val="6"/>
        </w:numPr>
        <w:tabs>
          <w:tab w:val="left" w:pos="426"/>
        </w:tabs>
        <w:jc w:val="both"/>
        <w:rPr>
          <w:rFonts w:ascii="Candara" w:hAnsi="Candara" w:cs="Arial"/>
          <w:bCs/>
          <w:lang w:val="es-ES"/>
        </w:rPr>
      </w:pPr>
      <w:r w:rsidRPr="00285781">
        <w:rPr>
          <w:rFonts w:ascii="Candara" w:hAnsi="Candara" w:cs="Arial"/>
          <w:bCs/>
          <w:lang w:val="es-ES"/>
        </w:rPr>
        <w:t>Analizar el estado de partida de ambos pasos transfronterizos, en cuanto a su situación de protección actual frente a diversos riesgos naturales (avalanchas, deslizamiento de tierras, tormentas eléctricas...), estableciendo exactamente las pistas de mejora sobre las cuales actuar.</w:t>
      </w:r>
    </w:p>
    <w:p w:rsidR="00551143" w:rsidRDefault="00551143" w:rsidP="00551143">
      <w:pPr>
        <w:pStyle w:val="Prrafodelista"/>
        <w:numPr>
          <w:ilvl w:val="0"/>
          <w:numId w:val="6"/>
        </w:numPr>
        <w:tabs>
          <w:tab w:val="left" w:pos="426"/>
        </w:tabs>
        <w:jc w:val="both"/>
        <w:rPr>
          <w:rFonts w:ascii="Candara" w:hAnsi="Candara" w:cs="Arial"/>
          <w:bCs/>
          <w:lang w:val="es-ES"/>
        </w:rPr>
      </w:pPr>
      <w:r w:rsidRPr="00551143">
        <w:rPr>
          <w:rFonts w:ascii="Candara" w:hAnsi="Candara" w:cs="Arial"/>
          <w:bCs/>
          <w:lang w:val="es-ES"/>
        </w:rPr>
        <w:t>Desarrollar una serie de actuaciones con el fin de mejorar la protección de los pasos transfronterizos contra los riesgos naturales definidos, favoreciendo la fiabilidad de la apertura de dichos pasos y de los usuarios que los utilizan.</w:t>
      </w:r>
    </w:p>
    <w:p w:rsidR="00A735A2" w:rsidRDefault="00551143" w:rsidP="00551143">
      <w:pPr>
        <w:pStyle w:val="Prrafodelista"/>
        <w:numPr>
          <w:ilvl w:val="0"/>
          <w:numId w:val="6"/>
        </w:numPr>
        <w:tabs>
          <w:tab w:val="left" w:pos="426"/>
        </w:tabs>
        <w:jc w:val="both"/>
        <w:rPr>
          <w:rFonts w:ascii="Candara" w:hAnsi="Candara" w:cs="Arial"/>
          <w:bCs/>
          <w:lang w:val="es-ES"/>
        </w:rPr>
      </w:pPr>
      <w:r w:rsidRPr="00551143">
        <w:rPr>
          <w:rFonts w:ascii="Candara" w:hAnsi="Candara" w:cs="Arial"/>
          <w:bCs/>
          <w:lang w:val="es-ES"/>
        </w:rPr>
        <w:t>Establecer un canal continuo de comunicación e intercambio de experiencias entre uno y otro paso transfronterizo, de manera que el retorno de experiencia de las actividades desarrolladas en una vertiente sirvan para la futura puesta en marcha de una solución en la otra vertiente</w:t>
      </w:r>
    </w:p>
    <w:p w:rsidR="00551143" w:rsidRDefault="00551143" w:rsidP="00551143">
      <w:pPr>
        <w:autoSpaceDE w:val="0"/>
        <w:autoSpaceDN w:val="0"/>
        <w:adjustRightInd w:val="0"/>
        <w:snapToGrid w:val="0"/>
        <w:spacing w:after="0" w:line="240" w:lineRule="auto"/>
        <w:ind w:left="360"/>
        <w:jc w:val="both"/>
        <w:rPr>
          <w:rFonts w:ascii="Candara" w:hAnsi="Candara"/>
          <w:lang w:val="es-ES"/>
        </w:rPr>
      </w:pPr>
      <w:r w:rsidRPr="00551143">
        <w:rPr>
          <w:rFonts w:ascii="Candara" w:hAnsi="Candara"/>
          <w:lang w:val="es-ES"/>
        </w:rPr>
        <w:t>Se divide en las siguientes actividades:</w:t>
      </w:r>
    </w:p>
    <w:p w:rsidR="00551143" w:rsidRDefault="00551143" w:rsidP="00551143">
      <w:pPr>
        <w:pStyle w:val="Prrafodelista"/>
        <w:numPr>
          <w:ilvl w:val="0"/>
          <w:numId w:val="6"/>
        </w:numPr>
        <w:autoSpaceDE w:val="0"/>
        <w:autoSpaceDN w:val="0"/>
        <w:adjustRightInd w:val="0"/>
        <w:snapToGrid w:val="0"/>
        <w:spacing w:after="0" w:line="240" w:lineRule="auto"/>
        <w:jc w:val="both"/>
        <w:rPr>
          <w:rFonts w:ascii="Candara" w:hAnsi="Candara"/>
          <w:lang w:val="es-ES"/>
        </w:rPr>
      </w:pPr>
      <w:r>
        <w:rPr>
          <w:rFonts w:ascii="Candara" w:hAnsi="Candara"/>
          <w:lang w:val="es-ES"/>
        </w:rPr>
        <w:t>Estudios previstos sobre los riesgos naturales.</w:t>
      </w:r>
    </w:p>
    <w:p w:rsidR="00551143" w:rsidRDefault="00551143" w:rsidP="00551143">
      <w:pPr>
        <w:pStyle w:val="Prrafodelista"/>
        <w:numPr>
          <w:ilvl w:val="0"/>
          <w:numId w:val="6"/>
        </w:numPr>
        <w:autoSpaceDE w:val="0"/>
        <w:autoSpaceDN w:val="0"/>
        <w:adjustRightInd w:val="0"/>
        <w:snapToGrid w:val="0"/>
        <w:spacing w:after="0" w:line="240" w:lineRule="auto"/>
        <w:jc w:val="both"/>
        <w:rPr>
          <w:rFonts w:ascii="Candara" w:hAnsi="Candara"/>
          <w:lang w:val="es-ES"/>
        </w:rPr>
      </w:pPr>
      <w:r>
        <w:rPr>
          <w:rFonts w:ascii="Candara" w:hAnsi="Candara"/>
          <w:lang w:val="es-ES"/>
        </w:rPr>
        <w:t>Protección y prevención del riesgo de avalanchas.</w:t>
      </w:r>
    </w:p>
    <w:p w:rsidR="00551143" w:rsidRDefault="00551143" w:rsidP="00551143">
      <w:pPr>
        <w:pStyle w:val="Prrafodelista"/>
        <w:numPr>
          <w:ilvl w:val="0"/>
          <w:numId w:val="6"/>
        </w:numPr>
        <w:autoSpaceDE w:val="0"/>
        <w:autoSpaceDN w:val="0"/>
        <w:adjustRightInd w:val="0"/>
        <w:snapToGrid w:val="0"/>
        <w:spacing w:after="0" w:line="240" w:lineRule="auto"/>
        <w:jc w:val="both"/>
        <w:rPr>
          <w:rFonts w:ascii="Candara" w:hAnsi="Candara"/>
          <w:lang w:val="es-ES"/>
        </w:rPr>
      </w:pPr>
      <w:r>
        <w:rPr>
          <w:rFonts w:ascii="Candara" w:hAnsi="Candara"/>
          <w:lang w:val="es-ES"/>
        </w:rPr>
        <w:t>Protección y prevención de riesgos derivados del deslizamiento y corrimiento de tierras.</w:t>
      </w:r>
    </w:p>
    <w:p w:rsidR="00035E20" w:rsidRDefault="00551143" w:rsidP="00551143">
      <w:pPr>
        <w:pStyle w:val="Prrafodelista"/>
        <w:numPr>
          <w:ilvl w:val="0"/>
          <w:numId w:val="6"/>
        </w:numPr>
        <w:autoSpaceDE w:val="0"/>
        <w:autoSpaceDN w:val="0"/>
        <w:adjustRightInd w:val="0"/>
        <w:snapToGrid w:val="0"/>
        <w:spacing w:after="0" w:line="240" w:lineRule="auto"/>
        <w:jc w:val="both"/>
        <w:rPr>
          <w:rFonts w:ascii="Candara" w:hAnsi="Candara"/>
          <w:lang w:val="es-ES"/>
        </w:rPr>
      </w:pPr>
      <w:r>
        <w:rPr>
          <w:rFonts w:ascii="Candara" w:hAnsi="Candara"/>
          <w:lang w:val="es-ES"/>
        </w:rPr>
        <w:t>Protección de riesgos por tormenta eléctrica.</w:t>
      </w:r>
    </w:p>
    <w:p w:rsidR="00551143" w:rsidRDefault="00551143" w:rsidP="00551143">
      <w:pPr>
        <w:pStyle w:val="Prrafodelista"/>
        <w:autoSpaceDE w:val="0"/>
        <w:autoSpaceDN w:val="0"/>
        <w:adjustRightInd w:val="0"/>
        <w:snapToGrid w:val="0"/>
        <w:spacing w:after="0" w:line="240" w:lineRule="auto"/>
        <w:jc w:val="both"/>
        <w:rPr>
          <w:rFonts w:ascii="Candara" w:hAnsi="Candara"/>
          <w:lang w:val="es-ES"/>
        </w:rPr>
      </w:pPr>
    </w:p>
    <w:p w:rsidR="00285781" w:rsidRPr="00551143" w:rsidRDefault="00285781" w:rsidP="00551143">
      <w:pPr>
        <w:pStyle w:val="Prrafodelista"/>
        <w:autoSpaceDE w:val="0"/>
        <w:autoSpaceDN w:val="0"/>
        <w:adjustRightInd w:val="0"/>
        <w:snapToGrid w:val="0"/>
        <w:spacing w:after="0" w:line="240" w:lineRule="auto"/>
        <w:jc w:val="both"/>
        <w:rPr>
          <w:rFonts w:ascii="Candara" w:hAnsi="Candara"/>
          <w:lang w:val="es-ES"/>
        </w:rPr>
      </w:pPr>
    </w:p>
    <w:p w:rsidR="00035E20" w:rsidRPr="00551143" w:rsidRDefault="00035E20" w:rsidP="00996CB7">
      <w:pPr>
        <w:pBdr>
          <w:bottom w:val="single" w:sz="4" w:space="1" w:color="auto"/>
        </w:pBdr>
        <w:rPr>
          <w:rFonts w:ascii="Candara" w:hAnsi="Candara"/>
          <w:sz w:val="28"/>
          <w:lang w:val="es-ES"/>
        </w:rPr>
      </w:pPr>
      <w:r w:rsidRPr="00551143">
        <w:rPr>
          <w:rFonts w:ascii="Candara" w:hAnsi="Candara"/>
          <w:sz w:val="28"/>
          <w:lang w:val="es-ES"/>
        </w:rPr>
        <w:t xml:space="preserve">Acción 4. </w:t>
      </w:r>
      <w:r w:rsidR="00551143" w:rsidRPr="00551143">
        <w:rPr>
          <w:rFonts w:ascii="Candara" w:hAnsi="Candara"/>
          <w:sz w:val="28"/>
          <w:lang w:val="es-ES"/>
        </w:rPr>
        <w:t>Gestión y reacción frente a riesgos naturales</w:t>
      </w:r>
      <w:r w:rsidR="00551143">
        <w:rPr>
          <w:rFonts w:ascii="Candara" w:hAnsi="Candara"/>
          <w:sz w:val="28"/>
          <w:lang w:val="es-ES"/>
        </w:rPr>
        <w:t>.</w:t>
      </w:r>
    </w:p>
    <w:p w:rsidR="00285781" w:rsidRPr="00285781" w:rsidRDefault="00285781" w:rsidP="00285781">
      <w:pPr>
        <w:pStyle w:val="Prrafodelista"/>
        <w:tabs>
          <w:tab w:val="left" w:pos="426"/>
        </w:tabs>
        <w:ind w:left="0"/>
        <w:jc w:val="both"/>
        <w:rPr>
          <w:rFonts w:ascii="Candara" w:hAnsi="Candara" w:cs="Arial"/>
          <w:bCs/>
          <w:lang w:val="es-ES"/>
        </w:rPr>
      </w:pPr>
      <w:r w:rsidRPr="00285781">
        <w:rPr>
          <w:rFonts w:ascii="Candara" w:hAnsi="Candara" w:cs="Arial"/>
          <w:bCs/>
          <w:lang w:val="es-ES"/>
        </w:rPr>
        <w:t xml:space="preserve">Resulta esencial que tanto el CTBA como el </w:t>
      </w:r>
      <w:proofErr w:type="spellStart"/>
      <w:r w:rsidRPr="00285781">
        <w:rPr>
          <w:rFonts w:ascii="Candara" w:hAnsi="Candara" w:cs="Arial"/>
          <w:bCs/>
          <w:lang w:val="es-ES"/>
        </w:rPr>
        <w:t>Portalet</w:t>
      </w:r>
      <w:proofErr w:type="spellEnd"/>
      <w:r w:rsidRPr="00285781">
        <w:rPr>
          <w:rFonts w:ascii="Candara" w:hAnsi="Candara" w:cs="Arial"/>
          <w:bCs/>
          <w:lang w:val="es-ES"/>
        </w:rPr>
        <w:t xml:space="preserve"> dispongan de los protocolos de actuación, personal y equipamiento necesarios para atender las posibles necesidades, gestionados por estas mismas entidades:</w:t>
      </w:r>
    </w:p>
    <w:p w:rsidR="00285781" w:rsidRPr="00285781" w:rsidRDefault="00285781" w:rsidP="00285781">
      <w:pPr>
        <w:pStyle w:val="Prrafodelista"/>
        <w:tabs>
          <w:tab w:val="left" w:pos="426"/>
        </w:tabs>
        <w:ind w:left="0"/>
        <w:jc w:val="both"/>
        <w:rPr>
          <w:rFonts w:ascii="Candara" w:hAnsi="Candara" w:cs="Arial"/>
          <w:bCs/>
          <w:lang w:val="es-ES"/>
        </w:rPr>
      </w:pPr>
      <w:r w:rsidRPr="00285781">
        <w:rPr>
          <w:rFonts w:ascii="Candara" w:hAnsi="Candara" w:cs="Arial"/>
          <w:bCs/>
          <w:lang w:val="es-ES"/>
        </w:rPr>
        <w:t>- Planes de actuación frente a emergencias y riesgos naturales, articulados a través de Planes de Seguridad Binacional en ambos pasos de carreteras.</w:t>
      </w:r>
    </w:p>
    <w:p w:rsidR="00285781" w:rsidRPr="00285781" w:rsidRDefault="00285781" w:rsidP="00285781">
      <w:pPr>
        <w:pStyle w:val="Prrafodelista"/>
        <w:tabs>
          <w:tab w:val="left" w:pos="426"/>
        </w:tabs>
        <w:ind w:left="0"/>
        <w:jc w:val="both"/>
        <w:rPr>
          <w:rFonts w:ascii="Candara" w:hAnsi="Candara" w:cs="Arial"/>
          <w:bCs/>
          <w:lang w:val="es-ES"/>
        </w:rPr>
      </w:pPr>
      <w:r w:rsidRPr="00285781">
        <w:rPr>
          <w:rFonts w:ascii="Candara" w:hAnsi="Candara" w:cs="Arial"/>
          <w:bCs/>
          <w:lang w:val="es-ES"/>
        </w:rPr>
        <w:lastRenderedPageBreak/>
        <w:t>- Equipo de Primera Intervención (E1i), con un equipamiento suficiente para una adecuada reacción frente a situaciones de riesgo en ambos pasos fronterizos, más aún en periodos de vialidad invernal.</w:t>
      </w:r>
    </w:p>
    <w:p w:rsidR="00285781" w:rsidRPr="00285781" w:rsidRDefault="00285781" w:rsidP="00285781">
      <w:pPr>
        <w:pStyle w:val="Prrafodelista"/>
        <w:tabs>
          <w:tab w:val="left" w:pos="426"/>
        </w:tabs>
        <w:ind w:left="0"/>
        <w:jc w:val="both"/>
        <w:rPr>
          <w:rFonts w:ascii="Candara" w:hAnsi="Candara" w:cs="Arial"/>
          <w:bCs/>
          <w:lang w:val="es-ES"/>
        </w:rPr>
      </w:pPr>
      <w:r w:rsidRPr="00285781">
        <w:rPr>
          <w:rFonts w:ascii="Candara" w:hAnsi="Candara" w:cs="Arial"/>
          <w:bCs/>
          <w:lang w:val="es-ES"/>
        </w:rPr>
        <w:t>- Equipo y maquinaria de vialidad invernal, con el fin de garantizar unas condiciones mínimas de seguridad en periodos invernales con caída frecuente de precipitaciones en forma de nieve y heladas por bajas temperaturas.</w:t>
      </w:r>
    </w:p>
    <w:p w:rsidR="00285781" w:rsidRDefault="00285781" w:rsidP="00285781">
      <w:pPr>
        <w:pStyle w:val="Prrafodelista"/>
        <w:tabs>
          <w:tab w:val="left" w:pos="426"/>
        </w:tabs>
        <w:ind w:left="0"/>
        <w:jc w:val="both"/>
        <w:rPr>
          <w:rFonts w:ascii="Candara" w:hAnsi="Candara" w:cs="Arial"/>
          <w:bCs/>
          <w:lang w:val="es-ES"/>
        </w:rPr>
      </w:pPr>
      <w:r w:rsidRPr="00285781">
        <w:rPr>
          <w:rFonts w:ascii="Candara" w:hAnsi="Candara" w:cs="Arial"/>
          <w:bCs/>
          <w:lang w:val="es-ES"/>
        </w:rPr>
        <w:t>- Equipamiento de sistemas de información, recogiendo datos del coeficiente de rozamiento del firme para tomar decisiones en cuanto a la necesidad y nivel de tratamiento con fundentes.</w:t>
      </w:r>
    </w:p>
    <w:p w:rsidR="00285781" w:rsidRDefault="00285781" w:rsidP="00285781">
      <w:pPr>
        <w:autoSpaceDE w:val="0"/>
        <w:autoSpaceDN w:val="0"/>
        <w:adjustRightInd w:val="0"/>
        <w:snapToGrid w:val="0"/>
        <w:spacing w:after="0" w:line="240" w:lineRule="auto"/>
        <w:jc w:val="both"/>
        <w:rPr>
          <w:rFonts w:ascii="Candara" w:hAnsi="Candara"/>
          <w:lang w:val="es-ES"/>
        </w:rPr>
      </w:pPr>
      <w:r w:rsidRPr="00551143">
        <w:rPr>
          <w:rFonts w:ascii="Candara" w:hAnsi="Candara"/>
          <w:lang w:val="es-ES"/>
        </w:rPr>
        <w:t>Se divide en las siguientes actividades:</w:t>
      </w:r>
    </w:p>
    <w:p w:rsidR="00285781" w:rsidRDefault="00285781" w:rsidP="00285781">
      <w:pPr>
        <w:pStyle w:val="Prrafodelista"/>
        <w:numPr>
          <w:ilvl w:val="0"/>
          <w:numId w:val="6"/>
        </w:numPr>
        <w:autoSpaceDE w:val="0"/>
        <w:autoSpaceDN w:val="0"/>
        <w:adjustRightInd w:val="0"/>
        <w:snapToGrid w:val="0"/>
        <w:spacing w:after="0" w:line="240" w:lineRule="auto"/>
        <w:jc w:val="both"/>
        <w:rPr>
          <w:rFonts w:ascii="Candara" w:hAnsi="Candara"/>
          <w:lang w:val="es-ES"/>
        </w:rPr>
      </w:pPr>
      <w:r>
        <w:rPr>
          <w:rFonts w:ascii="Candara" w:hAnsi="Candara"/>
          <w:lang w:val="es-ES"/>
        </w:rPr>
        <w:t>Desarrollo y actualización de Planes de Actuación.</w:t>
      </w:r>
    </w:p>
    <w:p w:rsidR="00285781" w:rsidRDefault="00285781" w:rsidP="00285781">
      <w:pPr>
        <w:pStyle w:val="Prrafodelista"/>
        <w:numPr>
          <w:ilvl w:val="0"/>
          <w:numId w:val="6"/>
        </w:numPr>
        <w:autoSpaceDE w:val="0"/>
        <w:autoSpaceDN w:val="0"/>
        <w:adjustRightInd w:val="0"/>
        <w:snapToGrid w:val="0"/>
        <w:spacing w:after="0" w:line="240" w:lineRule="auto"/>
        <w:jc w:val="both"/>
        <w:rPr>
          <w:rFonts w:ascii="Candara" w:hAnsi="Candara"/>
          <w:lang w:val="es-ES"/>
        </w:rPr>
      </w:pPr>
      <w:r>
        <w:rPr>
          <w:rFonts w:ascii="Candara" w:hAnsi="Candara"/>
          <w:lang w:val="es-ES"/>
        </w:rPr>
        <w:t>Establecimiento de un equipo de primera intervención.</w:t>
      </w:r>
    </w:p>
    <w:p w:rsidR="00285781" w:rsidRPr="00285781" w:rsidRDefault="00285781" w:rsidP="00285781">
      <w:pPr>
        <w:pStyle w:val="Prrafodelista"/>
        <w:numPr>
          <w:ilvl w:val="0"/>
          <w:numId w:val="6"/>
        </w:numPr>
        <w:autoSpaceDE w:val="0"/>
        <w:autoSpaceDN w:val="0"/>
        <w:adjustRightInd w:val="0"/>
        <w:snapToGrid w:val="0"/>
        <w:spacing w:after="0" w:line="240" w:lineRule="auto"/>
        <w:jc w:val="both"/>
        <w:rPr>
          <w:rFonts w:ascii="Candara" w:hAnsi="Candara"/>
          <w:lang w:val="es-ES"/>
        </w:rPr>
      </w:pPr>
      <w:r>
        <w:rPr>
          <w:rFonts w:ascii="Candara" w:hAnsi="Candara"/>
          <w:lang w:val="es-ES"/>
        </w:rPr>
        <w:t>Coordinación y apoyo a la viabilidad hibernal.</w:t>
      </w:r>
    </w:p>
    <w:p w:rsidR="00035E20" w:rsidRPr="00285781" w:rsidRDefault="00035E20" w:rsidP="00551143">
      <w:pPr>
        <w:rPr>
          <w:rFonts w:ascii="Candara" w:hAnsi="Candara"/>
          <w:lang w:val="es-ES"/>
        </w:rPr>
      </w:pPr>
    </w:p>
    <w:sectPr w:rsidR="00035E20" w:rsidRPr="00285781" w:rsidSect="00996CB7">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Times New Roman" w:hAnsi="Trebuchet M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48799D"/>
    <w:multiLevelType w:val="hybridMultilevel"/>
    <w:tmpl w:val="F73A150E"/>
    <w:lvl w:ilvl="0" w:tplc="0C0A000B">
      <w:start w:val="1"/>
      <w:numFmt w:val="bullet"/>
      <w:lvlText w:val=""/>
      <w:lvlJc w:val="left"/>
      <w:pPr>
        <w:ind w:left="784" w:hanging="360"/>
      </w:pPr>
      <w:rPr>
        <w:rFonts w:ascii="Wingdings" w:hAnsi="Wingdings"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2" w15:restartNumberingAfterBreak="0">
    <w:nsid w:val="21863E41"/>
    <w:multiLevelType w:val="hybridMultilevel"/>
    <w:tmpl w:val="0E2AB184"/>
    <w:lvl w:ilvl="0" w:tplc="2A125032">
      <w:numFmt w:val="bullet"/>
      <w:lvlText w:val="-"/>
      <w:lvlJc w:val="left"/>
      <w:pPr>
        <w:ind w:left="1065" w:hanging="360"/>
      </w:pPr>
      <w:rPr>
        <w:rFonts w:ascii="Candara" w:eastAsiaTheme="minorHAnsi" w:hAnsi="Candara"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23F706E5"/>
    <w:multiLevelType w:val="hybridMultilevel"/>
    <w:tmpl w:val="3CD28EA8"/>
    <w:lvl w:ilvl="0" w:tplc="82A42D18">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204C5B"/>
    <w:multiLevelType w:val="hybridMultilevel"/>
    <w:tmpl w:val="063A38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320110"/>
    <w:multiLevelType w:val="hybridMultilevel"/>
    <w:tmpl w:val="E32EF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864F98"/>
    <w:multiLevelType w:val="hybridMultilevel"/>
    <w:tmpl w:val="7A22CC6C"/>
    <w:lvl w:ilvl="0" w:tplc="2F5E89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5D"/>
    <w:rsid w:val="00035E20"/>
    <w:rsid w:val="001935DD"/>
    <w:rsid w:val="0020337B"/>
    <w:rsid w:val="00285781"/>
    <w:rsid w:val="0044187B"/>
    <w:rsid w:val="00522459"/>
    <w:rsid w:val="00551143"/>
    <w:rsid w:val="005A0043"/>
    <w:rsid w:val="00626ACC"/>
    <w:rsid w:val="006F72A4"/>
    <w:rsid w:val="00996CB7"/>
    <w:rsid w:val="00A1425D"/>
    <w:rsid w:val="00A735A2"/>
    <w:rsid w:val="00A75957"/>
    <w:rsid w:val="00C24A0A"/>
    <w:rsid w:val="00D25D7E"/>
    <w:rsid w:val="00EB2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0968D-A87D-4EB8-B2C1-9A41CC18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42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25D"/>
    <w:rPr>
      <w:rFonts w:ascii="Tahoma" w:hAnsi="Tahoma" w:cs="Tahoma"/>
      <w:sz w:val="16"/>
      <w:szCs w:val="16"/>
    </w:rPr>
  </w:style>
  <w:style w:type="paragraph" w:styleId="Prrafodelista">
    <w:name w:val="List Paragraph"/>
    <w:basedOn w:val="Normal"/>
    <w:uiPriority w:val="34"/>
    <w:qFormat/>
    <w:rsid w:val="00A735A2"/>
    <w:pPr>
      <w:ind w:left="720"/>
      <w:contextualSpacing/>
    </w:pPr>
  </w:style>
  <w:style w:type="paragraph" w:customStyle="1" w:styleId="Default">
    <w:name w:val="Default"/>
    <w:rsid w:val="0044187B"/>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styleId="Textoennegrita">
    <w:name w:val="Strong"/>
    <w:basedOn w:val="Fuentedeprrafopredeter"/>
    <w:uiPriority w:val="22"/>
    <w:qFormat/>
    <w:rsid w:val="00441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56455">
      <w:bodyDiv w:val="1"/>
      <w:marLeft w:val="0"/>
      <w:marRight w:val="0"/>
      <w:marTop w:val="0"/>
      <w:marBottom w:val="0"/>
      <w:divBdr>
        <w:top w:val="none" w:sz="0" w:space="0" w:color="auto"/>
        <w:left w:val="none" w:sz="0" w:space="0" w:color="auto"/>
        <w:bottom w:val="none" w:sz="0" w:space="0" w:color="auto"/>
        <w:right w:val="none" w:sz="0" w:space="0" w:color="auto"/>
      </w:divBdr>
    </w:div>
    <w:div w:id="21216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E4C2-9CAB-4540-8739-478C8DCD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1073</Words>
  <Characters>5906</Characters>
  <Application>Microsoft Office Word</Application>
  <DocSecurity>0</DocSecurity>
  <Lines>49</Lines>
  <Paragraphs>13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Conseil Général des Pyrénées-Atlantiques</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2015-11-04T10:12:00Z</dcterms:created>
  <dcterms:modified xsi:type="dcterms:W3CDTF">2017-07-06T21:43:00Z</dcterms:modified>
</cp:coreProperties>
</file>